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Tomb Gregory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58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2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580" w:type="dxa"/>
            <w:vAlign w:val="bottom"/>
            <w:vMerge w:val="restart"/>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07/09/2022</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6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07/09/2022</w:t>
            </w: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14,384</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14,384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07/09/2022</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5,755</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117.0795</w:t>
            </w:r>
          </w:p>
        </w:tc>
        <w:tc>
          <w:tcPr>
            <w:tcW w:w="1200" w:type="dxa"/>
            <w:vAlign w:val="bottom"/>
            <w:tcBorders>
              <w:bottom w:val="single" w:sz="8" w:color="2C2C2C"/>
            </w:tcBorders>
            <w:gridSpan w:val="2"/>
          </w:tcPr>
          <w:p>
            <w:pPr>
              <w:jc w:val="right"/>
              <w:ind w:right="381"/>
              <w:spacing w:after="0"/>
              <w:rPr>
                <w:sz w:val="20"/>
                <w:szCs w:val="20"/>
                <w:color w:val="auto"/>
              </w:rPr>
            </w:pPr>
            <w:r>
              <w:rPr>
                <w:rFonts w:ascii="Times New Roman" w:cs="Times New Roman" w:eastAsia="Times New Roman" w:hAnsi="Times New Roman"/>
                <w:sz w:val="17"/>
                <w:szCs w:val="17"/>
                <w:color w:val="0000FF"/>
              </w:rPr>
              <w:t>8,629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14,384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07/09/2022</w:t>
            </w:r>
          </w:p>
        </w:tc>
        <w:tc>
          <w:tcPr>
            <w:tcW w:w="1140" w:type="dxa"/>
            <w:vAlign w:val="bottom"/>
          </w:tcPr>
          <w:p>
            <w:pPr>
              <w:spacing w:after="0"/>
              <w:rPr>
                <w:sz w:val="12"/>
                <w:szCs w:val="12"/>
                <w:color w:val="auto"/>
              </w:rPr>
            </w:pPr>
          </w:p>
        </w:tc>
        <w:tc>
          <w:tcPr>
            <w:tcW w:w="4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14,384</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445,880</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9th 2022, 1/32 of which will vest on each regular quarterly vest date over a four year period, commencing on the vesting commencement date. A "Regular Quarterly Vest Date" occurs on (i) the date that is every three months following the Vesting Commencement Date, on the day of the calendar month that corresponds with the Vesting Commencement Date and (ii) the 9th calendar day of the third month of each of Zoom's fiscal quarters.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07/12/2022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422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2022-07-12T18:59:00Z</dcterms:created>
  <dcterms:modified xsi:type="dcterms:W3CDTF">2022-07-12T18:59:00Z</dcterms:modified>
</cp:coreProperties>
</file>