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8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-238760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20" w:type="dxa"/>
            <w:vAlign w:val="bottom"/>
            <w:vMerge w:val="restart"/>
          </w:tcPr>
          <w:p>
            <w:pPr>
              <w:jc w:val="center"/>
              <w:ind w:right="23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-642620</wp:posOffset>
            </wp:positionV>
            <wp:extent cx="59055" cy="655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955"/>
                    </a:xfrm>
                    <a:prstGeom prst="rect">
                      <a:avLst/>
                    </a:prstGeom>
                    <a:noFill/>
                  </pic:spPr>
                </pic:pic>
              </a:graphicData>
            </a:graphic>
          </wp:anchor>
        </w:drawing>
        <w:drawing>
          <wp:anchor simplePos="0" relativeHeight="251657728" behindDoc="1" locked="0" layoutInCell="0" allowOverlap="1">
            <wp:simplePos x="0" y="0"/>
            <wp:positionH relativeFrom="column">
              <wp:posOffset>4121150</wp:posOffset>
            </wp:positionH>
            <wp:positionV relativeFrom="paragraph">
              <wp:posOffset>-642620</wp:posOffset>
            </wp:positionV>
            <wp:extent cx="59055" cy="655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955"/>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4743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4345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Benhorin Roy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right="340"/>
        <w:spacing w:after="0" w:line="389" w:lineRule="auto"/>
        <w:rPr>
          <w:sz w:val="20"/>
          <w:szCs w:val="20"/>
          <w:color w:val="auto"/>
        </w:rPr>
      </w:pPr>
      <w:r>
        <w:rPr>
          <w:rFonts w:ascii="Arial" w:cs="Arial" w:eastAsia="Arial" w:hAnsi="Arial"/>
          <w:sz w:val="16"/>
          <w:szCs w:val="16"/>
          <w:color w:val="0000FF"/>
        </w:rPr>
        <w:t>C/O ZOOM VIDEO COMMUNICATIONS, INC. 55 ALMADEN BOULEVARD, 6TH FLOOR</w:t>
      </w:r>
    </w:p>
    <w:p>
      <w:pPr>
        <w:spacing w:after="0" w:line="166"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SAN JOSE</w:t>
            </w:r>
          </w:p>
        </w:tc>
        <w:tc>
          <w:tcPr>
            <w:tcW w:w="1080" w:type="dxa"/>
            <w:vAlign w:val="bottom"/>
          </w:tcPr>
          <w:p>
            <w:pPr>
              <w:ind w:left="240"/>
              <w:spacing w:after="0"/>
              <w:rPr>
                <w:sz w:val="20"/>
                <w:szCs w:val="20"/>
                <w:color w:val="auto"/>
              </w:rPr>
            </w:pPr>
            <w:r>
              <w:rPr>
                <w:rFonts w:ascii="Arial" w:cs="Arial" w:eastAsia="Arial" w:hAnsi="Arial"/>
                <w:sz w:val="17"/>
                <w:szCs w:val="17"/>
                <w:color w:val="0000FF"/>
              </w:rPr>
              <w:t>CA</w:t>
            </w:r>
          </w:p>
        </w:tc>
        <w:tc>
          <w:tcPr>
            <w:tcW w:w="1680" w:type="dxa"/>
            <w:vAlign w:val="bottom"/>
          </w:tcPr>
          <w:p>
            <w:pPr>
              <w:ind w:left="420"/>
              <w:spacing w:after="0"/>
              <w:rPr>
                <w:sz w:val="20"/>
                <w:szCs w:val="20"/>
                <w:color w:val="auto"/>
              </w:rPr>
            </w:pPr>
            <w:r>
              <w:rPr>
                <w:rFonts w:ascii="Arial" w:cs="Arial" w:eastAsia="Arial" w:hAnsi="Arial"/>
                <w:sz w:val="17"/>
                <w:szCs w:val="17"/>
                <w:color w:val="0000FF"/>
              </w:rPr>
              <w:t>95113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3"/>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8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920" w:type="dxa"/>
            <w:vAlign w:val="bottom"/>
            <w:gridSpan w:val="3"/>
          </w:tcPr>
          <w:p>
            <w:pPr>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 xml:space="preserve">Zoom Video Communications,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ZM</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60" w:type="dxa"/>
            <w:vAlign w:val="bottom"/>
          </w:tcPr>
          <w:p>
            <w:pPr>
              <w:spacing w:after="0"/>
              <w:rPr>
                <w:sz w:val="3"/>
                <w:szCs w:val="3"/>
                <w:color w:val="auto"/>
              </w:rPr>
            </w:pPr>
          </w:p>
        </w:tc>
        <w:tc>
          <w:tcPr>
            <w:tcW w:w="94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860" w:type="dxa"/>
            <w:vAlign w:val="bottom"/>
            <w:tcBorders>
              <w:bottom w:val="single" w:sz="8" w:color="0000EE"/>
            </w:tcBorders>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50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00" w:type="dxa"/>
            <w:vAlign w:val="bottom"/>
            <w:vMerge w:val="continue"/>
          </w:tcPr>
          <w:p>
            <w:pPr>
              <w:spacing w:after="0"/>
              <w:rPr>
                <w:sz w:val="10"/>
                <w:szCs w:val="10"/>
                <w:color w:val="auto"/>
              </w:rPr>
            </w:pPr>
          </w:p>
        </w:tc>
        <w:tc>
          <w:tcPr>
            <w:tcW w:w="1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94"/>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6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50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50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80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6"/>
                <w:szCs w:val="6"/>
                <w:color w:val="auto"/>
              </w:rPr>
            </w:pPr>
          </w:p>
        </w:tc>
        <w:tc>
          <w:tcPr>
            <w:tcW w:w="1400" w:type="dxa"/>
            <w:vAlign w:val="bottom"/>
            <w:vMerge w:val="restart"/>
          </w:tcPr>
          <w:p>
            <w:pPr>
              <w:ind w:left="100"/>
              <w:spacing w:after="0" w:line="131" w:lineRule="exact"/>
              <w:rPr>
                <w:sz w:val="20"/>
                <w:szCs w:val="20"/>
                <w:color w:val="auto"/>
              </w:rPr>
            </w:pPr>
            <w:r>
              <w:rPr>
                <w:rFonts w:ascii="Arial" w:cs="Arial" w:eastAsia="Arial" w:hAnsi="Arial"/>
                <w:sz w:val="13"/>
                <w:szCs w:val="13"/>
                <w:color w:val="auto"/>
              </w:rPr>
              <w:t>below)</w:t>
            </w:r>
          </w:p>
        </w:tc>
        <w:tc>
          <w:tcPr>
            <w:tcW w:w="1500" w:type="dxa"/>
            <w:vAlign w:val="bottom"/>
            <w:vMerge w:val="restart"/>
          </w:tcPr>
          <w:p>
            <w:pPr>
              <w:ind w:left="340"/>
              <w:spacing w:after="0" w:line="13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00" w:type="dxa"/>
            <w:vAlign w:val="bottom"/>
            <w:gridSpan w:val="2"/>
            <w:vMerge w:val="continue"/>
          </w:tcPr>
          <w:p>
            <w:pPr>
              <w:spacing w:after="0"/>
              <w:rPr>
                <w:sz w:val="4"/>
                <w:szCs w:val="4"/>
                <w:color w:val="auto"/>
              </w:rPr>
            </w:pPr>
          </w:p>
        </w:tc>
        <w:tc>
          <w:tcPr>
            <w:tcW w:w="3800" w:type="dxa"/>
            <w:vAlign w:val="bottom"/>
            <w:gridSpan w:val="2"/>
            <w:vMerge w:val="continue"/>
          </w:tcPr>
          <w:p>
            <w:pPr>
              <w:spacing w:after="0"/>
              <w:rPr>
                <w:sz w:val="4"/>
                <w:szCs w:val="4"/>
                <w:color w:val="auto"/>
              </w:rPr>
            </w:pPr>
          </w:p>
        </w:tc>
        <w:tc>
          <w:tcPr>
            <w:tcW w:w="50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9"/>
        </w:trPr>
        <w:tc>
          <w:tcPr>
            <w:tcW w:w="200" w:type="dxa"/>
            <w:vAlign w:val="bottom"/>
            <w:gridSpan w:val="2"/>
            <w:vMerge w:val="continue"/>
          </w:tcPr>
          <w:p>
            <w:pPr>
              <w:spacing w:after="0"/>
              <w:rPr>
                <w:sz w:val="5"/>
                <w:szCs w:val="5"/>
                <w:color w:val="auto"/>
              </w:rPr>
            </w:pPr>
          </w:p>
        </w:tc>
        <w:tc>
          <w:tcPr>
            <w:tcW w:w="380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2900" w:type="dxa"/>
            <w:vAlign w:val="bottom"/>
            <w:gridSpan w:val="2"/>
            <w:vMerge w:val="restart"/>
          </w:tcPr>
          <w:p>
            <w:pPr>
              <w:ind w:left="320"/>
              <w:spacing w:after="0"/>
              <w:rPr>
                <w:sz w:val="20"/>
                <w:szCs w:val="20"/>
                <w:color w:val="auto"/>
              </w:rPr>
            </w:pPr>
            <w:r>
              <w:rPr>
                <w:rFonts w:ascii="Arial" w:cs="Arial" w:eastAsia="Arial" w:hAnsi="Arial"/>
                <w:sz w:val="17"/>
                <w:szCs w:val="17"/>
                <w:color w:val="0000FF"/>
              </w:rPr>
              <w:t>Chief Accounting Officer</w:t>
            </w:r>
          </w:p>
        </w:tc>
        <w:tc>
          <w:tcPr>
            <w:tcW w:w="0" w:type="dxa"/>
            <w:vAlign w:val="bottom"/>
          </w:tcPr>
          <w:p>
            <w:pPr>
              <w:spacing w:after="0"/>
              <w:rPr>
                <w:sz w:val="1"/>
                <w:szCs w:val="1"/>
                <w:color w:val="auto"/>
              </w:rPr>
            </w:pPr>
          </w:p>
        </w:tc>
      </w:tr>
      <w:tr>
        <w:trPr>
          <w:trHeight w:val="217"/>
        </w:trPr>
        <w:tc>
          <w:tcPr>
            <w:tcW w:w="3060" w:type="dxa"/>
            <w:vAlign w:val="bottom"/>
            <w:gridSpan w:val="3"/>
          </w:tcPr>
          <w:p>
            <w:pPr>
              <w:ind w:left="80"/>
              <w:spacing w:after="0"/>
              <w:rPr>
                <w:sz w:val="20"/>
                <w:szCs w:val="20"/>
                <w:color w:val="auto"/>
              </w:rPr>
            </w:pPr>
            <w:r>
              <w:rPr>
                <w:rFonts w:ascii="Arial" w:cs="Arial" w:eastAsia="Arial" w:hAnsi="Arial"/>
                <w:sz w:val="17"/>
                <w:szCs w:val="17"/>
                <w:color w:val="0000FF"/>
              </w:rPr>
              <w:t>09/09/2019</w:t>
            </w: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9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8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34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80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40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3"/>
          <w:szCs w:val="13"/>
          <w:color w:val="auto"/>
        </w:rPr>
        <w:t>Line)</w:t>
      </w:r>
    </w:p>
    <w:p>
      <w:pPr>
        <w:ind w:left="4260"/>
        <w:spacing w:after="0" w:line="228" w:lineRule="auto"/>
        <w:tabs>
          <w:tab w:leader="none" w:pos="46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620"/>
        <w:spacing w:after="0"/>
        <w:rPr>
          <w:sz w:val="20"/>
          <w:szCs w:val="20"/>
          <w:color w:val="auto"/>
        </w:rPr>
      </w:pPr>
      <w:r>
        <w:rPr>
          <w:rFonts w:ascii="Arial" w:cs="Arial" w:eastAsia="Arial" w:hAnsi="Arial"/>
          <w:sz w:val="13"/>
          <w:szCs w:val="13"/>
          <w:color w:val="auto"/>
        </w:rPr>
        <w:t>Form filed by More than One Reporting</w:t>
      </w:r>
    </w:p>
    <w:p>
      <w:pPr>
        <w:ind w:left="4620"/>
        <w:spacing w:after="0"/>
        <w:rPr>
          <w:sz w:val="20"/>
          <w:szCs w:val="20"/>
          <w:color w:val="auto"/>
        </w:rPr>
      </w:pPr>
      <w:r>
        <w:rPr>
          <w:rFonts w:ascii="Arial" w:cs="Arial" w:eastAsia="Arial" w:hAnsi="Arial"/>
          <w:sz w:val="13"/>
          <w:szCs w:val="13"/>
          <w:color w:val="auto"/>
        </w:rPr>
        <w:t>Person</w:t>
      </w:r>
    </w:p>
    <w:p>
      <w:pPr>
        <w:spacing w:after="0" w:line="401" w:lineRule="exact"/>
        <w:rPr>
          <w:sz w:val="24"/>
          <w:szCs w:val="24"/>
          <w:color w:val="auto"/>
        </w:rPr>
      </w:pPr>
    </w:p>
    <w:p>
      <w:pPr>
        <w:sectPr>
          <w:pgSz w:w="11900" w:h="16838" w:orient="portrait"/>
          <w:cols w:equalWidth="0" w:num="2">
            <w:col w:w="3920" w:space="80"/>
            <w:col w:w="752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4"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5"/>
          </w:tcPr>
          <w:p>
            <w:pPr>
              <w:jc w:val="center"/>
              <w:ind w:right="8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9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60" w:type="dxa"/>
            <w:vAlign w:val="bottom"/>
            <w:gridSpan w:val="6"/>
          </w:tcPr>
          <w:p>
            <w:pPr>
              <w:ind w:left="80"/>
              <w:spacing w:after="0" w:line="130" w:lineRule="exact"/>
              <w:rPr>
                <w:sz w:val="20"/>
                <w:szCs w:val="20"/>
                <w:color w:val="auto"/>
              </w:rPr>
            </w:pPr>
            <w:r>
              <w:rPr>
                <w:rFonts w:ascii="Arial" w:cs="Arial" w:eastAsia="Arial" w:hAnsi="Arial"/>
                <w:sz w:val="12"/>
                <w:szCs w:val="12"/>
                <w:b w:val="1"/>
                <w:bCs w:val="1"/>
                <w:color w:val="auto"/>
              </w:rPr>
              <w:t>Transaction  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3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9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1"/>
                <w:szCs w:val="11"/>
                <w:color w:val="auto"/>
              </w:rPr>
            </w:pPr>
          </w:p>
        </w:tc>
        <w:tc>
          <w:tcPr>
            <w:tcW w:w="540" w:type="dxa"/>
            <w:vAlign w:val="bottom"/>
          </w:tcPr>
          <w:p>
            <w:pPr>
              <w:ind w:left="200"/>
              <w:spacing w:after="0" w:line="133" w:lineRule="exact"/>
              <w:rPr>
                <w:sz w:val="20"/>
                <w:szCs w:val="20"/>
                <w:color w:val="auto"/>
              </w:rPr>
            </w:pPr>
            <w:r>
              <w:rPr>
                <w:rFonts w:ascii="Arial" w:cs="Arial" w:eastAsia="Arial" w:hAnsi="Arial"/>
                <w:sz w:val="12"/>
                <w:szCs w:val="12"/>
                <w:b w:val="1"/>
                <w:bCs w:val="1"/>
                <w:color w:val="auto"/>
                <w:w w:val="99"/>
              </w:rPr>
              <w:t>(A) or</w:t>
            </w:r>
          </w:p>
        </w:tc>
        <w:tc>
          <w:tcPr>
            <w:tcW w:w="7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9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4"/>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2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09/09/2019</w:t>
            </w:r>
          </w:p>
        </w:tc>
        <w:tc>
          <w:tcPr>
            <w:tcW w:w="9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w:t>
            </w:r>
          </w:p>
        </w:tc>
        <w:tc>
          <w:tcPr>
            <w:tcW w:w="86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0000FF"/>
              </w:rPr>
              <w:t>480,000</w:t>
            </w:r>
          </w:p>
        </w:tc>
        <w:tc>
          <w:tcPr>
            <w:tcW w:w="5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380"/>
              <w:spacing w:after="0"/>
              <w:rPr>
                <w:sz w:val="20"/>
                <w:szCs w:val="20"/>
                <w:color w:val="auto"/>
              </w:rPr>
            </w:pPr>
            <w:r>
              <w:rPr>
                <w:rFonts w:ascii="Arial" w:cs="Arial" w:eastAsia="Arial" w:hAnsi="Arial"/>
                <w:sz w:val="17"/>
                <w:szCs w:val="17"/>
                <w:color w:val="0000FF"/>
              </w:rPr>
              <w:t>480,000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78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5. Number of</w:t>
            </w:r>
          </w:p>
        </w:tc>
        <w:tc>
          <w:tcPr>
            <w:tcW w:w="150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3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3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15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8"/>
              </w:rPr>
              <w:t>Underlying</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8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80" w:type="dxa"/>
            <w:vAlign w:val="bottom"/>
          </w:tcPr>
          <w:p>
            <w:pPr>
              <w:ind w:left="12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Class B</w:t>
            </w:r>
          </w:p>
        </w:tc>
        <w:tc>
          <w:tcPr>
            <w:tcW w:w="80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vMerge w:val="restart"/>
          </w:tcPr>
          <w:p>
            <w:pPr>
              <w:ind w:left="100"/>
              <w:spacing w:after="0"/>
              <w:rPr>
                <w:sz w:val="20"/>
                <w:szCs w:val="20"/>
                <w:color w:val="auto"/>
              </w:rPr>
            </w:pPr>
            <w:r>
              <w:rPr>
                <w:rFonts w:ascii="Arial" w:cs="Arial" w:eastAsia="Arial" w:hAnsi="Arial"/>
                <w:sz w:val="26"/>
                <w:szCs w:val="26"/>
                <w:color w:val="0000FF"/>
                <w:vertAlign w:val="subscript"/>
              </w:rPr>
              <w:t>C</w:t>
            </w:r>
            <w:r>
              <w:rPr>
                <w:rFonts w:ascii="Arial" w:cs="Arial" w:eastAsia="Arial" w:hAnsi="Arial"/>
                <w:sz w:val="11"/>
                <w:szCs w:val="11"/>
                <w:color w:val="008000"/>
              </w:rPr>
              <w:t>(1)</w:t>
            </w:r>
          </w:p>
        </w:tc>
        <w:tc>
          <w:tcPr>
            <w:tcW w:w="980" w:type="dxa"/>
            <w:vAlign w:val="bottom"/>
          </w:tcPr>
          <w:p>
            <w:pPr>
              <w:spacing w:after="0"/>
              <w:rPr>
                <w:sz w:val="16"/>
                <w:szCs w:val="16"/>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720" w:type="dxa"/>
            <w:vAlign w:val="bottom"/>
            <w:vMerge w:val="restart"/>
          </w:tcPr>
          <w:p>
            <w:pPr>
              <w:jc w:val="right"/>
              <w:ind w:right="257"/>
              <w:spacing w:after="0"/>
              <w:rPr>
                <w:sz w:val="20"/>
                <w:szCs w:val="20"/>
                <w:color w:val="auto"/>
              </w:rPr>
            </w:pPr>
            <w:r>
              <w:rPr>
                <w:rFonts w:ascii="Arial" w:cs="Arial" w:eastAsia="Arial" w:hAnsi="Arial"/>
                <w:sz w:val="11"/>
                <w:szCs w:val="11"/>
                <w:color w:val="008000"/>
              </w:rPr>
              <w:t>(2)</w:t>
            </w:r>
          </w:p>
        </w:tc>
        <w:tc>
          <w:tcPr>
            <w:tcW w:w="680" w:type="dxa"/>
            <w:vAlign w:val="bottom"/>
            <w:gridSpan w:val="2"/>
          </w:tcPr>
          <w:p>
            <w:pPr>
              <w:jc w:val="center"/>
              <w:ind w:right="32"/>
              <w:spacing w:after="0"/>
              <w:rPr>
                <w:sz w:val="20"/>
                <w:szCs w:val="20"/>
                <w:color w:val="auto"/>
              </w:rPr>
            </w:pPr>
            <w:r>
              <w:rPr>
                <w:rFonts w:ascii="Arial" w:cs="Arial" w:eastAsia="Arial" w:hAnsi="Arial"/>
                <w:sz w:val="13"/>
                <w:szCs w:val="13"/>
                <w:color w:val="0000FF"/>
                <w:w w:val="93"/>
              </w:rPr>
              <w:t>Class A</w:t>
            </w:r>
          </w:p>
        </w:tc>
        <w:tc>
          <w:tcPr>
            <w:tcW w:w="640" w:type="dxa"/>
            <w:vAlign w:val="bottom"/>
            <w:vMerge w:val="restart"/>
          </w:tcPr>
          <w:p>
            <w:pPr>
              <w:spacing w:after="0"/>
              <w:rPr>
                <w:sz w:val="20"/>
                <w:szCs w:val="20"/>
                <w:color w:val="auto"/>
              </w:rPr>
            </w:pPr>
            <w:r>
              <w:rPr>
                <w:rFonts w:ascii="Arial" w:cs="Arial" w:eastAsia="Arial" w:hAnsi="Arial"/>
                <w:sz w:val="17"/>
                <w:szCs w:val="17"/>
                <w:color w:val="0000FF"/>
              </w:rPr>
              <w:t>480,000</w:t>
            </w: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800" w:type="dxa"/>
            <w:vAlign w:val="bottom"/>
            <w:vMerge w:val="continue"/>
          </w:tcPr>
          <w:p>
            <w:pPr>
              <w:spacing w:after="0"/>
              <w:rPr>
                <w:sz w:val="12"/>
                <w:szCs w:val="12"/>
                <w:color w:val="auto"/>
              </w:rPr>
            </w:pPr>
          </w:p>
        </w:tc>
        <w:tc>
          <w:tcPr>
            <w:tcW w:w="1100" w:type="dxa"/>
            <w:vAlign w:val="bottom"/>
          </w:tcPr>
          <w:p>
            <w:pPr>
              <w:jc w:val="right"/>
              <w:ind w:right="179"/>
              <w:spacing w:after="0" w:line="146" w:lineRule="exact"/>
              <w:rPr>
                <w:sz w:val="20"/>
                <w:szCs w:val="20"/>
                <w:color w:val="auto"/>
              </w:rPr>
            </w:pPr>
            <w:r>
              <w:rPr>
                <w:rFonts w:ascii="Arial" w:cs="Arial" w:eastAsia="Arial" w:hAnsi="Arial"/>
                <w:sz w:val="13"/>
                <w:szCs w:val="13"/>
                <w:color w:val="0000FF"/>
              </w:rPr>
              <w:t>09/09/2019</w:t>
            </w:r>
          </w:p>
        </w:tc>
        <w:tc>
          <w:tcPr>
            <w:tcW w:w="114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980" w:type="dxa"/>
            <w:vAlign w:val="bottom"/>
          </w:tcPr>
          <w:p>
            <w:pPr>
              <w:ind w:left="420"/>
              <w:spacing w:after="0" w:line="146" w:lineRule="exact"/>
              <w:rPr>
                <w:sz w:val="20"/>
                <w:szCs w:val="20"/>
                <w:color w:val="auto"/>
              </w:rPr>
            </w:pPr>
            <w:r>
              <w:rPr>
                <w:rFonts w:ascii="Arial" w:cs="Arial" w:eastAsia="Arial" w:hAnsi="Arial"/>
                <w:sz w:val="13"/>
                <w:szCs w:val="13"/>
                <w:color w:val="0000FF"/>
              </w:rPr>
              <w:t>480,000</w:t>
            </w:r>
          </w:p>
        </w:tc>
        <w:tc>
          <w:tcPr>
            <w:tcW w:w="780" w:type="dxa"/>
            <w:vAlign w:val="bottom"/>
            <w:gridSpan w:val="2"/>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Common</w:t>
            </w:r>
          </w:p>
        </w:tc>
        <w:tc>
          <w:tcPr>
            <w:tcW w:w="6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20"/>
              <w:spacing w:after="0" w:line="146"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tcPr>
          <w:p>
            <w:pPr>
              <w:ind w:left="400"/>
              <w:spacing w:after="0" w:line="146" w:lineRule="exact"/>
              <w:rPr>
                <w:sz w:val="20"/>
                <w:szCs w:val="20"/>
                <w:color w:val="auto"/>
              </w:rPr>
            </w:pPr>
            <w:r>
              <w:rPr>
                <w:rFonts w:ascii="Arial" w:cs="Arial" w:eastAsia="Arial" w:hAnsi="Arial"/>
                <w:sz w:val="13"/>
                <w:szCs w:val="13"/>
                <w:color w:val="0000FF"/>
              </w:rPr>
              <w:t>0</w:t>
            </w:r>
          </w:p>
        </w:tc>
        <w:tc>
          <w:tcPr>
            <w:tcW w:w="300" w:type="dxa"/>
            <w:vAlign w:val="bottom"/>
          </w:tcPr>
          <w:p>
            <w:pPr>
              <w:spacing w:after="0"/>
              <w:rPr>
                <w:sz w:val="12"/>
                <w:szCs w:val="12"/>
                <w:color w:val="auto"/>
              </w:rPr>
            </w:pPr>
          </w:p>
        </w:tc>
        <w:tc>
          <w:tcPr>
            <w:tcW w:w="680" w:type="dxa"/>
            <w:vAlign w:val="bottom"/>
          </w:tcPr>
          <w:p>
            <w:pPr>
              <w:ind w:left="340"/>
              <w:spacing w:after="0" w:line="146"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jc w:val="center"/>
              <w:ind w:right="172"/>
              <w:spacing w:after="0"/>
              <w:rPr>
                <w:sz w:val="20"/>
                <w:szCs w:val="20"/>
                <w:color w:val="auto"/>
              </w:rPr>
            </w:pPr>
            <w:r>
              <w:rPr>
                <w:rFonts w:ascii="Arial" w:cs="Arial" w:eastAsia="Arial" w:hAnsi="Arial"/>
                <w:sz w:val="13"/>
                <w:szCs w:val="13"/>
                <w:color w:val="0000FF"/>
                <w:w w:val="92"/>
              </w:rPr>
              <w:t>Stock</w:t>
            </w: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40" w:right="220" w:firstLine="6"/>
        <w:spacing w:after="0" w:line="277"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Reflects the voluntary conversion of Class B Common Stock into Class A Common Stock. No shares have been sold by the Reporting Person and the shares remain subject to a Lock-Up Agreement for a period of 180 days following the date of the Final Prospectus relating to the initial public offering of Class A Common Stock of the Issuer pursuant to a Registration Statement filed by the Issuer with the Securities and Exchange Commission. The terms of the Lock-Up Agreement permit the conversion of Class B Common Stock into Class A Common Stock by the Reporting Person during the lock-up period.</w:t>
      </w:r>
    </w:p>
    <w:p>
      <w:pPr>
        <w:spacing w:after="0" w:line="12" w:lineRule="exact"/>
        <w:rPr>
          <w:rFonts w:ascii="Arial" w:cs="Arial" w:eastAsia="Arial" w:hAnsi="Arial"/>
          <w:sz w:val="12"/>
          <w:szCs w:val="12"/>
          <w:color w:val="008000"/>
        </w:rPr>
      </w:pPr>
    </w:p>
    <w:p>
      <w:pPr>
        <w:ind w:left="40" w:right="340" w:firstLine="6"/>
        <w:spacing w:after="0" w:line="265"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Each share of Class B Common Stock is convertible at the option of the Reporting Person into one share of Class A Common Stock and has no expiration date. Following the closing of the Issuer's IPO, each share of Class B Common Stock held by the Reporting Person will convert automatically into one share of Class A Common Stock upon (a) other than Eric S. Yuan, the death of the Reporting Person, or (b) any transfer by the Reporting Person except certain "Permitted Transfers" described in the Issuer's certificate of incorporation. Following the closing of the IPO, all outstanding shares of Class B Common Stock will convert into shares of Class A Common Stock upon the earliest of (i) six months following the death or incapacity of Mr. Yuan, (ii) six months following the date that Mr. Yuan ceases providing services to the Issuer, (iii) the date specified by the holders of a majority of the shares of Class B Common Stock, and (iv) the 15-year anniversary of the closing of the IPO.</w:t>
      </w:r>
    </w:p>
    <w:p>
      <w:pPr>
        <w:spacing w:after="0" w:line="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Aparna Bawa, Attorney-in-</w:t>
            </w: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09/11/2019</w:t>
            </w:r>
          </w:p>
        </w:tc>
        <w:tc>
          <w:tcPr>
            <w:tcW w:w="0" w:type="dxa"/>
            <w:vAlign w:val="bottom"/>
          </w:tcPr>
          <w:p>
            <w:pPr>
              <w:spacing w:after="0"/>
              <w:rPr>
                <w:sz w:val="1"/>
                <w:szCs w:val="1"/>
                <w:color w:val="auto"/>
              </w:rPr>
            </w:pPr>
          </w:p>
        </w:tc>
      </w:tr>
      <w:tr>
        <w:trPr>
          <w:trHeight w:val="91"/>
        </w:trPr>
        <w:tc>
          <w:tcPr>
            <w:tcW w:w="2100" w:type="dxa"/>
            <w:vAlign w:val="bottom"/>
            <w:tcBorders>
              <w:top w:val="single" w:sz="8" w:color="auto"/>
              <w:bottom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Fact</w:t>
            </w:r>
          </w:p>
        </w:tc>
        <w:tc>
          <w:tcPr>
            <w:tcW w:w="200" w:type="dxa"/>
            <w:vAlign w:val="bottom"/>
            <w:vMerge w:val="restart"/>
          </w:tcPr>
          <w:p>
            <w:pPr>
              <w:spacing w:after="0"/>
              <w:rPr>
                <w:sz w:val="7"/>
                <w:szCs w:val="7"/>
                <w:color w:val="auto"/>
              </w:rPr>
            </w:pP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100" w:type="dxa"/>
            <w:vAlign w:val="bottom"/>
            <w:gridSpan w:val="2"/>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7" w:lineRule="auto"/>
        <w:tabs>
          <w:tab w:leader="none" w:pos="180"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773302"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2019-12-24T08:32:47Z</dcterms:created>
  <dcterms:modified xsi:type="dcterms:W3CDTF">2019-12-24T08:32:47Z</dcterms:modified>
</cp:coreProperties>
</file>