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2"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UNITED STATES</w:t>
      </w:r>
    </w:p>
    <w:p>
      <w:pPr>
        <w:ind w:left="40"/>
        <w:spacing w:after="0" w:line="180" w:lineRule="auto"/>
        <w:rPr>
          <w:sz w:val="20"/>
          <w:szCs w:val="20"/>
          <w:color w:val="auto"/>
        </w:rPr>
      </w:pPr>
      <w:r>
        <w:rPr>
          <w:rFonts w:ascii="Arial" w:cs="Arial" w:eastAsia="Arial" w:hAnsi="Arial"/>
          <w:sz w:val="29"/>
          <w:szCs w:val="29"/>
          <w:color w:val="auto"/>
          <w:vertAlign w:val="subscript"/>
        </w:rPr>
        <w:t>Form 144 Filer Information</w:t>
      </w:r>
      <w:r>
        <w:rPr>
          <w:rFonts w:ascii="Arial" w:cs="Arial" w:eastAsia="Arial" w:hAnsi="Arial"/>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Washington, D.C. 20549</w:t>
      </w:r>
    </w:p>
    <w:p>
      <w:pPr>
        <w:spacing w:after="0" w:line="215"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Form 144</w:t>
      </w:r>
    </w:p>
    <w:p>
      <w:pPr>
        <w:spacing w:after="0" w:line="98" w:lineRule="exact"/>
        <w:rPr>
          <w:sz w:val="24"/>
          <w:szCs w:val="24"/>
          <w:color w:val="auto"/>
        </w:rPr>
      </w:pPr>
    </w:p>
    <w:tbl>
      <w:tblPr>
        <w:tblLayout w:type="fixed"/>
        <w:tblInd w:w="640" w:type="dxa"/>
        <w:tblCellMar>
          <w:top w:w="0" w:type="dxa"/>
          <w:left w:w="0" w:type="dxa"/>
          <w:bottom w:w="0" w:type="dxa"/>
          <w:right w:w="0" w:type="dxa"/>
        </w:tblCellMar>
      </w:tblPr>
      <w:tr>
        <w:trPr>
          <w:trHeight w:val="274"/>
        </w:trPr>
        <w:tc>
          <w:tcPr>
            <w:tcW w:w="1540" w:type="dxa"/>
            <w:vAlign w:val="bottom"/>
          </w:tcPr>
          <w:p>
            <w:pPr>
              <w:spacing w:after="0"/>
              <w:rPr>
                <w:sz w:val="20"/>
                <w:szCs w:val="20"/>
                <w:color w:val="auto"/>
              </w:rPr>
            </w:pPr>
            <w:r>
              <w:rPr>
                <w:rFonts w:ascii="Arial" w:cs="Arial" w:eastAsia="Arial" w:hAnsi="Arial"/>
                <w:sz w:val="22"/>
                <w:szCs w:val="22"/>
                <w:color w:val="auto"/>
              </w:rPr>
              <w:t>FORM 144/A</w:t>
            </w:r>
          </w:p>
        </w:tc>
        <w:tc>
          <w:tcPr>
            <w:tcW w:w="6020" w:type="dxa"/>
            <w:vAlign w:val="bottom"/>
            <w:vMerge w:val="restart"/>
          </w:tcPr>
          <w:p>
            <w:pPr>
              <w:ind w:left="320"/>
              <w:spacing w:after="0"/>
              <w:rPr>
                <w:sz w:val="20"/>
                <w:szCs w:val="20"/>
                <w:color w:val="auto"/>
              </w:rPr>
            </w:pPr>
            <w:r>
              <w:rPr>
                <w:rFonts w:ascii="Arial" w:cs="Arial" w:eastAsia="Arial" w:hAnsi="Arial"/>
                <w:sz w:val="19"/>
                <w:szCs w:val="19"/>
                <w:color w:val="auto"/>
              </w:rPr>
              <w:t>NOTICE OF PROPOSED SALE OF SECURITIES</w:t>
            </w:r>
          </w:p>
        </w:tc>
        <w:tc>
          <w:tcPr>
            <w:tcW w:w="0" w:type="dxa"/>
            <w:vAlign w:val="bottom"/>
          </w:tcPr>
          <w:p>
            <w:pPr>
              <w:spacing w:after="0"/>
              <w:rPr>
                <w:sz w:val="1"/>
                <w:szCs w:val="1"/>
                <w:color w:val="auto"/>
              </w:rPr>
            </w:pPr>
          </w:p>
        </w:tc>
      </w:tr>
      <w:tr>
        <w:trPr>
          <w:trHeight w:val="98"/>
        </w:trPr>
        <w:tc>
          <w:tcPr>
            <w:tcW w:w="1540" w:type="dxa"/>
            <w:vAlign w:val="bottom"/>
          </w:tcPr>
          <w:p>
            <w:pPr>
              <w:spacing w:after="0"/>
              <w:rPr>
                <w:sz w:val="8"/>
                <w:szCs w:val="8"/>
                <w:color w:val="auto"/>
              </w:rPr>
            </w:pPr>
          </w:p>
        </w:tc>
        <w:tc>
          <w:tcPr>
            <w:tcW w:w="60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47"/>
        </w:trPr>
        <w:tc>
          <w:tcPr>
            <w:tcW w:w="1540" w:type="dxa"/>
            <w:vAlign w:val="bottom"/>
          </w:tcPr>
          <w:p>
            <w:pPr>
              <w:spacing w:after="0"/>
              <w:rPr>
                <w:sz w:val="21"/>
                <w:szCs w:val="21"/>
                <w:color w:val="auto"/>
              </w:rPr>
            </w:pPr>
          </w:p>
        </w:tc>
        <w:tc>
          <w:tcPr>
            <w:tcW w:w="6020" w:type="dxa"/>
            <w:vAlign w:val="bottom"/>
          </w:tcPr>
          <w:p>
            <w:pPr>
              <w:ind w:left="320"/>
              <w:spacing w:after="0"/>
              <w:rPr>
                <w:sz w:val="20"/>
                <w:szCs w:val="20"/>
                <w:color w:val="auto"/>
              </w:rPr>
            </w:pPr>
            <w:r>
              <w:rPr>
                <w:rFonts w:ascii="Arial" w:cs="Arial" w:eastAsia="Arial" w:hAnsi="Arial"/>
                <w:sz w:val="19"/>
                <w:szCs w:val="19"/>
                <w:color w:val="auto"/>
                <w:w w:val="96"/>
              </w:rPr>
              <w:t>PURSUANT TO RULE 144 UNDER THE SECURITIES ACT OF 1933</w:t>
            </w:r>
          </w:p>
        </w:tc>
        <w:tc>
          <w:tcPr>
            <w:tcW w:w="0" w:type="dxa"/>
            <w:vAlign w:val="bottom"/>
          </w:tcPr>
          <w:p>
            <w:pPr>
              <w:spacing w:after="0"/>
              <w:rPr>
                <w:sz w:val="1"/>
                <w:szCs w:val="1"/>
                <w:color w:val="auto"/>
              </w:rPr>
            </w:pPr>
          </w:p>
        </w:tc>
      </w:tr>
    </w:tbl>
    <w:p>
      <w:pPr>
        <w:spacing w:after="0" w:line="277"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144/A: Filer Information</w:t>
      </w:r>
    </w:p>
    <w:p>
      <w:pPr>
        <w:sectPr>
          <w:pgSz w:w="11900" w:h="16871" w:orient="portrait"/>
          <w:cols w:equalWidth="0" w:num="1">
            <w:col w:w="11240"/>
          </w:cols>
          <w:pgMar w:left="320" w:top="267" w:right="339" w:bottom="0" w:gutter="0" w:footer="0" w:header="0"/>
        </w:sectPr>
      </w:pPr>
    </w:p>
    <w:p>
      <w:pPr>
        <w:spacing w:after="0" w:line="364" w:lineRule="exact"/>
        <w:rPr>
          <w:sz w:val="24"/>
          <w:szCs w:val="24"/>
          <w:color w:val="auto"/>
        </w:rPr>
      </w:pPr>
    </w:p>
    <w:p>
      <w:pPr>
        <w:ind w:left="40"/>
        <w:spacing w:after="0"/>
        <w:tabs>
          <w:tab w:leader="none" w:pos="3800" w:val="left"/>
        </w:tabs>
        <w:rPr>
          <w:sz w:val="20"/>
          <w:szCs w:val="20"/>
          <w:color w:val="auto"/>
        </w:rPr>
      </w:pPr>
      <w:r>
        <w:rPr>
          <w:rFonts w:ascii="Arial" w:cs="Arial" w:eastAsia="Arial" w:hAnsi="Arial"/>
          <w:sz w:val="22"/>
          <w:szCs w:val="22"/>
          <w:color w:val="auto"/>
        </w:rPr>
        <w:t>Filer CIK</w:t>
      </w:r>
      <w:r>
        <w:rPr>
          <w:sz w:val="20"/>
          <w:szCs w:val="20"/>
          <w:color w:val="auto"/>
        </w:rPr>
        <w:tab/>
      </w:r>
      <w:r>
        <w:rPr>
          <w:rFonts w:ascii="Arial" w:cs="Arial" w:eastAsia="Arial" w:hAnsi="Arial"/>
          <w:sz w:val="19"/>
          <w:szCs w:val="19"/>
          <w:color w:val="auto"/>
        </w:rPr>
        <w:t>0001773301</w:t>
      </w:r>
    </w:p>
    <w:p>
      <w:pPr>
        <w:spacing w:after="0" w:line="44" w:lineRule="exact"/>
        <w:rPr>
          <w:sz w:val="24"/>
          <w:szCs w:val="24"/>
          <w:color w:val="auto"/>
        </w:rPr>
      </w:pPr>
    </w:p>
    <w:p>
      <w:pPr>
        <w:ind w:left="40"/>
        <w:spacing w:after="0"/>
        <w:tabs>
          <w:tab w:leader="none" w:pos="3800" w:val="left"/>
        </w:tabs>
        <w:rPr>
          <w:sz w:val="20"/>
          <w:szCs w:val="20"/>
          <w:color w:val="auto"/>
        </w:rPr>
      </w:pPr>
      <w:r>
        <w:rPr>
          <w:rFonts w:ascii="Arial" w:cs="Arial" w:eastAsia="Arial" w:hAnsi="Arial"/>
          <w:sz w:val="22"/>
          <w:szCs w:val="22"/>
          <w:color w:val="auto"/>
        </w:rPr>
        <w:t>Filer CCC</w:t>
      </w:r>
      <w:r>
        <w:rPr>
          <w:sz w:val="20"/>
          <w:szCs w:val="20"/>
          <w:color w:val="auto"/>
        </w:rPr>
        <w:tab/>
      </w:r>
      <w:r>
        <w:rPr>
          <w:rFonts w:ascii="Arial" w:cs="Arial" w:eastAsia="Arial" w:hAnsi="Arial"/>
          <w:sz w:val="22"/>
          <w:szCs w:val="22"/>
          <w:color w:val="auto"/>
        </w:rPr>
        <w:t>XXXXXXXX</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9"/>
          <w:szCs w:val="19"/>
          <w:color w:val="auto"/>
        </w:rPr>
        <w:t>Previous Accession Number Of The Filing 0001968582-23-000521</w:t>
      </w:r>
    </w:p>
    <w:p>
      <w:pPr>
        <w:spacing w:after="0" w:line="92" w:lineRule="exact"/>
        <w:rPr>
          <w:sz w:val="24"/>
          <w:szCs w:val="24"/>
          <w:color w:val="auto"/>
        </w:rPr>
      </w:pPr>
    </w:p>
    <w:p>
      <w:pPr>
        <w:ind w:left="40"/>
        <w:spacing w:after="0"/>
        <w:rPr>
          <w:sz w:val="20"/>
          <w:szCs w:val="20"/>
          <w:color w:val="auto"/>
        </w:rPr>
      </w:pPr>
      <w:r>
        <w:rPr>
          <w:rFonts w:ascii="Arial" w:cs="Arial" w:eastAsia="Arial" w:hAnsi="Arial"/>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22"/>
          <w:szCs w:val="22"/>
          <w:color w:val="auto"/>
        </w:rPr>
        <w:t xml:space="preserve"> TEST</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22"/>
          <w:szCs w:val="22"/>
          <w:b w:val="1"/>
          <w:bCs w:val="1"/>
          <w:i w:val="1"/>
          <w:iCs w:val="1"/>
          <w:color w:val="auto"/>
        </w:rPr>
        <w:t>Submission Contact Information</w:t>
      </w:r>
    </w:p>
    <w:p>
      <w:pPr>
        <w:spacing w:after="0" w:line="328" w:lineRule="exact"/>
        <w:rPr>
          <w:sz w:val="24"/>
          <w:szCs w:val="24"/>
          <w:color w:val="auto"/>
        </w:rPr>
      </w:pPr>
    </w:p>
    <w:p>
      <w:pPr>
        <w:ind w:left="40"/>
        <w:spacing w:after="0"/>
        <w:rPr>
          <w:sz w:val="20"/>
          <w:szCs w:val="20"/>
          <w:color w:val="auto"/>
        </w:rPr>
      </w:pPr>
      <w:r>
        <w:rPr>
          <w:rFonts w:ascii="Arial" w:cs="Arial" w:eastAsia="Arial" w:hAnsi="Arial"/>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E-Mail Address</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144/A: Issuer Information</w:t>
      </w:r>
    </w:p>
    <w:p>
      <w:pPr>
        <w:spacing w:after="0" w:line="364" w:lineRule="exact"/>
        <w:rPr>
          <w:sz w:val="24"/>
          <w:szCs w:val="24"/>
          <w:color w:val="auto"/>
        </w:rPr>
      </w:pPr>
    </w:p>
    <w:p>
      <w:pPr>
        <w:ind w:left="40"/>
        <w:spacing w:after="0"/>
        <w:rPr>
          <w:sz w:val="20"/>
          <w:szCs w:val="20"/>
          <w:color w:val="auto"/>
        </w:rPr>
      </w:pPr>
      <w:r>
        <w:rPr>
          <w:rFonts w:ascii="Arial" w:cs="Arial" w:eastAsia="Arial" w:hAnsi="Arial"/>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Arial" w:cs="Arial" w:eastAsia="Arial" w:hAnsi="Arial"/>
          <w:sz w:val="22"/>
          <w:szCs w:val="22"/>
          <w:color w:val="auto"/>
        </w:rPr>
        <w:t>Address of Issuer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8" w:lineRule="exact"/>
        <w:rPr>
          <w:sz w:val="24"/>
          <w:szCs w:val="24"/>
          <w:color w:val="auto"/>
        </w:rPr>
      </w:pPr>
    </w:p>
    <w:p>
      <w:pPr>
        <w:spacing w:after="0"/>
        <w:rPr>
          <w:sz w:val="20"/>
          <w:szCs w:val="20"/>
          <w:color w:val="auto"/>
        </w:rPr>
      </w:pPr>
      <w:r>
        <w:rPr>
          <w:rFonts w:ascii="Arial" w:cs="Arial" w:eastAsia="Arial" w:hAnsi="Arial"/>
          <w:sz w:val="19"/>
          <w:szCs w:val="19"/>
          <w:color w:val="auto"/>
        </w:rPr>
        <w:t>Zoom Video Communications, Inc.</w:t>
      </w:r>
    </w:p>
    <w:p>
      <w:pPr>
        <w:spacing w:after="0" w:line="79" w:lineRule="exact"/>
        <w:rPr>
          <w:sz w:val="24"/>
          <w:szCs w:val="24"/>
          <w:color w:val="auto"/>
        </w:rPr>
      </w:pPr>
    </w:p>
    <w:p>
      <w:pPr>
        <w:spacing w:after="0"/>
        <w:rPr>
          <w:sz w:val="20"/>
          <w:szCs w:val="20"/>
          <w:color w:val="auto"/>
        </w:rPr>
      </w:pPr>
      <w:r>
        <w:rPr>
          <w:rFonts w:ascii="Arial" w:cs="Arial" w:eastAsia="Arial" w:hAnsi="Arial"/>
          <w:sz w:val="22"/>
          <w:szCs w:val="22"/>
          <w:color w:val="auto"/>
        </w:rPr>
        <w:t>001-38865</w:t>
      </w:r>
    </w:p>
    <w:p>
      <w:pPr>
        <w:spacing w:after="0" w:line="44" w:lineRule="exact"/>
        <w:rPr>
          <w:sz w:val="24"/>
          <w:szCs w:val="24"/>
          <w:color w:val="auto"/>
        </w:rPr>
      </w:pPr>
    </w:p>
    <w:p>
      <w:pPr>
        <w:spacing w:after="0"/>
        <w:rPr>
          <w:sz w:val="20"/>
          <w:szCs w:val="20"/>
          <w:color w:val="auto"/>
        </w:rPr>
      </w:pPr>
      <w:r>
        <w:rPr>
          <w:rFonts w:ascii="Arial" w:cs="Arial" w:eastAsia="Arial" w:hAnsi="Arial"/>
          <w:sz w:val="19"/>
          <w:szCs w:val="19"/>
          <w:color w:val="auto"/>
        </w:rPr>
        <w:t>55 Almaden Boulevard, 6th Floor</w:t>
      </w:r>
    </w:p>
    <w:p>
      <w:pPr>
        <w:spacing w:after="0" w:line="33" w:lineRule="exact"/>
        <w:rPr>
          <w:sz w:val="24"/>
          <w:szCs w:val="24"/>
          <w:color w:val="auto"/>
        </w:rPr>
      </w:pPr>
    </w:p>
    <w:p>
      <w:pPr>
        <w:spacing w:after="0"/>
        <w:rPr>
          <w:sz w:val="20"/>
          <w:szCs w:val="20"/>
          <w:color w:val="auto"/>
        </w:rPr>
      </w:pPr>
      <w:r>
        <w:rPr>
          <w:rFonts w:ascii="Arial" w:cs="Arial" w:eastAsia="Arial" w:hAnsi="Arial"/>
          <w:sz w:val="22"/>
          <w:szCs w:val="22"/>
          <w:color w:val="auto"/>
        </w:rPr>
        <w:t>San Jose</w:t>
      </w:r>
    </w:p>
    <w:p>
      <w:pPr>
        <w:spacing w:after="0" w:line="230" w:lineRule="auto"/>
        <w:rPr>
          <w:sz w:val="20"/>
          <w:szCs w:val="20"/>
          <w:color w:val="auto"/>
        </w:rPr>
      </w:pPr>
      <w:r>
        <w:rPr>
          <w:rFonts w:ascii="Arial" w:cs="Arial" w:eastAsia="Arial" w:hAnsi="Arial"/>
          <w:sz w:val="22"/>
          <w:szCs w:val="22"/>
          <w:color w:val="auto"/>
        </w:rPr>
        <w:t>CALIFORNIA</w:t>
      </w:r>
    </w:p>
    <w:p>
      <w:pPr>
        <w:spacing w:after="0" w:line="1" w:lineRule="exact"/>
        <w:rPr>
          <w:sz w:val="24"/>
          <w:szCs w:val="24"/>
          <w:color w:val="auto"/>
        </w:rPr>
      </w:pPr>
    </w:p>
    <w:p>
      <w:pPr>
        <w:spacing w:after="0"/>
        <w:rPr>
          <w:sz w:val="20"/>
          <w:szCs w:val="20"/>
          <w:color w:val="auto"/>
        </w:rPr>
      </w:pPr>
      <w:r>
        <w:rPr>
          <w:rFonts w:ascii="Arial" w:cs="Arial" w:eastAsia="Arial" w:hAnsi="Arial"/>
          <w:sz w:val="22"/>
          <w:szCs w:val="22"/>
          <w:color w:val="auto"/>
        </w:rPr>
        <w:t>95113</w:t>
      </w:r>
    </w:p>
    <w:p>
      <w:pPr>
        <w:spacing w:after="0" w:line="26" w:lineRule="exact"/>
        <w:rPr>
          <w:sz w:val="24"/>
          <w:szCs w:val="24"/>
          <w:color w:val="auto"/>
        </w:rPr>
      </w:pPr>
    </w:p>
    <w:p>
      <w:pPr>
        <w:sectPr>
          <w:pgSz w:w="11900" w:h="16871" w:orient="portrait"/>
          <w:cols w:equalWidth="0" w:num="2">
            <w:col w:w="6600" w:space="720"/>
            <w:col w:w="3920"/>
          </w:cols>
          <w:pgMar w:left="320" w:top="267" w:right="339" w:bottom="0" w:gutter="0" w:footer="0" w:header="0"/>
          <w:type w:val="continuous"/>
        </w:sectPr>
      </w:pPr>
    </w:p>
    <w:p>
      <w:pPr>
        <w:ind w:left="40"/>
        <w:spacing w:after="0"/>
        <w:tabs>
          <w:tab w:leader="none" w:pos="7300" w:val="left"/>
        </w:tabs>
        <w:rPr>
          <w:sz w:val="20"/>
          <w:szCs w:val="20"/>
          <w:color w:val="auto"/>
        </w:rPr>
      </w:pPr>
      <w:r>
        <w:rPr>
          <w:rFonts w:ascii="Arial" w:cs="Arial" w:eastAsia="Arial" w:hAnsi="Arial"/>
          <w:sz w:val="22"/>
          <w:szCs w:val="22"/>
          <w:color w:val="auto"/>
        </w:rPr>
        <w:t>Phone</w:t>
      </w:r>
      <w:r>
        <w:rPr>
          <w:sz w:val="20"/>
          <w:szCs w:val="20"/>
          <w:color w:val="auto"/>
        </w:rPr>
        <w:tab/>
      </w:r>
      <w:r>
        <w:rPr>
          <w:rFonts w:ascii="Arial" w:cs="Arial" w:eastAsia="Arial" w:hAnsi="Arial"/>
          <w:sz w:val="22"/>
          <w:szCs w:val="22"/>
          <w:color w:val="auto"/>
        </w:rPr>
        <w:t>888-799-9666</w:t>
      </w:r>
    </w:p>
    <w:p>
      <w:pPr>
        <w:spacing w:after="0" w:line="44" w:lineRule="exact"/>
        <w:rPr>
          <w:sz w:val="24"/>
          <w:szCs w:val="24"/>
          <w:color w:val="auto"/>
        </w:rPr>
      </w:pPr>
    </w:p>
    <w:p>
      <w:pPr>
        <w:ind w:left="40"/>
        <w:spacing w:after="0"/>
        <w:tabs>
          <w:tab w:leader="none" w:pos="7300" w:val="left"/>
        </w:tabs>
        <w:rPr>
          <w:sz w:val="20"/>
          <w:szCs w:val="20"/>
          <w:color w:val="auto"/>
        </w:rPr>
      </w:pPr>
      <w:r>
        <w:rPr>
          <w:rFonts w:ascii="Arial" w:cs="Arial" w:eastAsia="Arial" w:hAnsi="Arial"/>
          <w:sz w:val="22"/>
          <w:szCs w:val="22"/>
          <w:color w:val="auto"/>
        </w:rPr>
        <w:t>Name of Person for Whose Account the Securities are To Be Sold</w:t>
      </w:r>
      <w:r>
        <w:rPr>
          <w:sz w:val="20"/>
          <w:szCs w:val="20"/>
          <w:color w:val="auto"/>
        </w:rPr>
        <w:tab/>
      </w:r>
      <w:r>
        <w:rPr>
          <w:rFonts w:ascii="Arial" w:cs="Arial" w:eastAsia="Arial" w:hAnsi="Arial"/>
          <w:sz w:val="19"/>
          <w:szCs w:val="19"/>
          <w:color w:val="auto"/>
        </w:rPr>
        <w:t>Aparna Bawa</w:t>
      </w:r>
    </w:p>
    <w:p>
      <w:pPr>
        <w:spacing w:after="0" w:line="44" w:lineRule="exact"/>
        <w:rPr>
          <w:sz w:val="24"/>
          <w:szCs w:val="24"/>
          <w:color w:val="auto"/>
        </w:rPr>
      </w:pPr>
    </w:p>
    <w:p>
      <w:pPr>
        <w:jc w:val="both"/>
        <w:ind w:left="40" w:right="40"/>
        <w:spacing w:after="0" w:line="238" w:lineRule="auto"/>
        <w:rPr>
          <w:sz w:val="20"/>
          <w:szCs w:val="20"/>
          <w:color w:val="auto"/>
        </w:rPr>
      </w:pPr>
      <w:r>
        <w:rPr>
          <w:rFonts w:ascii="Arial" w:cs="Arial" w:eastAsia="Arial" w:hAnsi="Arial"/>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6" w:lineRule="exact"/>
        <w:rPr>
          <w:sz w:val="24"/>
          <w:szCs w:val="24"/>
          <w:color w:val="auto"/>
        </w:rPr>
      </w:pPr>
    </w:p>
    <w:p>
      <w:pPr>
        <w:ind w:left="40"/>
        <w:spacing w:after="0"/>
        <w:tabs>
          <w:tab w:leader="none" w:pos="730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21"/>
          <w:szCs w:val="21"/>
          <w:color w:val="auto"/>
        </w:rPr>
        <w:t>Affiliate</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144/A: Securities Information</w:t>
      </w:r>
    </w:p>
    <w:p>
      <w:pPr>
        <w:sectPr>
          <w:pgSz w:w="11900" w:h="16871" w:orient="portrait"/>
          <w:cols w:equalWidth="0" w:num="1">
            <w:col w:w="11240"/>
          </w:cols>
          <w:pgMar w:left="320" w:top="267" w:right="339"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1" w:lineRule="exact"/>
        <w:rPr>
          <w:sz w:val="24"/>
          <w:szCs w:val="24"/>
          <w:color w:val="auto"/>
        </w:rPr>
      </w:pPr>
    </w:p>
    <w:p>
      <w:pPr>
        <w:ind w:left="280" w:firstLine="79"/>
        <w:spacing w:after="0" w:line="366" w:lineRule="auto"/>
        <w:rPr>
          <w:sz w:val="20"/>
          <w:szCs w:val="20"/>
          <w:color w:val="auto"/>
        </w:rPr>
      </w:pPr>
      <w:r>
        <w:rPr>
          <w:rFonts w:ascii="Arial" w:cs="Arial" w:eastAsia="Arial" w:hAnsi="Arial"/>
          <w:sz w:val="18"/>
          <w:szCs w:val="18"/>
          <w:b w:val="1"/>
          <w:bCs w:val="1"/>
          <w:color w:val="auto"/>
        </w:rPr>
        <w:t>Title of the Class of Securities To Be Sold</w:t>
      </w:r>
    </w:p>
    <w:p>
      <w:pPr>
        <w:spacing w:after="0" w:line="200" w:lineRule="exact"/>
        <w:rPr>
          <w:sz w:val="24"/>
          <w:szCs w:val="24"/>
          <w:color w:val="auto"/>
        </w:rPr>
      </w:pPr>
    </w:p>
    <w:p>
      <w:pPr>
        <w:spacing w:after="0" w:line="322" w:lineRule="exact"/>
        <w:rPr>
          <w:sz w:val="24"/>
          <w:szCs w:val="24"/>
          <w:color w:val="auto"/>
        </w:rPr>
      </w:pPr>
    </w:p>
    <w:p>
      <w:pPr>
        <w:ind w:left="40"/>
        <w:spacing w:after="0"/>
        <w:rPr>
          <w:sz w:val="20"/>
          <w:szCs w:val="20"/>
          <w:color w:val="auto"/>
        </w:rPr>
      </w:pPr>
      <w:r>
        <w:rPr>
          <w:rFonts w:ascii="Arial" w:cs="Arial" w:eastAsia="Arial" w:hAnsi="Arial"/>
          <w:sz w:val="22"/>
          <w:szCs w:val="22"/>
          <w:color w:val="auto"/>
        </w:rPr>
        <w:t>Class A Common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1" w:lineRule="exact"/>
        <w:rPr>
          <w:sz w:val="24"/>
          <w:szCs w:val="24"/>
          <w:color w:val="auto"/>
        </w:rPr>
      </w:pPr>
    </w:p>
    <w:p>
      <w:pPr>
        <w:jc w:val="center"/>
        <w:ind w:left="-19"/>
        <w:spacing w:after="0"/>
        <w:rPr>
          <w:sz w:val="20"/>
          <w:szCs w:val="20"/>
          <w:color w:val="auto"/>
        </w:rPr>
      </w:pPr>
      <w:r>
        <w:rPr>
          <w:rFonts w:ascii="Arial" w:cs="Arial" w:eastAsia="Arial" w:hAnsi="Arial"/>
          <w:sz w:val="22"/>
          <w:szCs w:val="22"/>
          <w:b w:val="1"/>
          <w:bCs w:val="1"/>
          <w:color w:val="auto"/>
        </w:rPr>
        <w:t>Name and Address of</w:t>
      </w:r>
    </w:p>
    <w:p>
      <w:pPr>
        <w:spacing w:after="0" w:line="14" w:lineRule="exact"/>
        <w:rPr>
          <w:sz w:val="24"/>
          <w:szCs w:val="24"/>
          <w:color w:val="auto"/>
        </w:rPr>
      </w:pPr>
    </w:p>
    <w:p>
      <w:pPr>
        <w:jc w:val="center"/>
        <w:ind w:left="-19"/>
        <w:spacing w:after="0"/>
        <w:rPr>
          <w:sz w:val="20"/>
          <w:szCs w:val="20"/>
          <w:color w:val="auto"/>
        </w:rPr>
      </w:pPr>
      <w:r>
        <w:rPr>
          <w:rFonts w:ascii="Arial" w:cs="Arial" w:eastAsia="Arial" w:hAnsi="Arial"/>
          <w:sz w:val="22"/>
          <w:szCs w:val="22"/>
          <w:b w:val="1"/>
          <w:bCs w:val="1"/>
          <w:color w:val="auto"/>
        </w:rPr>
        <w:t>the Broker</w:t>
      </w:r>
    </w:p>
    <w:p>
      <w:pPr>
        <w:spacing w:after="0" w:line="269" w:lineRule="exact"/>
        <w:rPr>
          <w:sz w:val="24"/>
          <w:szCs w:val="24"/>
          <w:color w:val="auto"/>
        </w:rPr>
      </w:pPr>
    </w:p>
    <w:p>
      <w:pPr>
        <w:spacing w:after="0" w:line="236" w:lineRule="auto"/>
        <w:rPr>
          <w:sz w:val="20"/>
          <w:szCs w:val="20"/>
          <w:color w:val="auto"/>
        </w:rPr>
      </w:pPr>
      <w:r>
        <w:rPr>
          <w:rFonts w:ascii="Arial" w:cs="Arial" w:eastAsia="Arial" w:hAnsi="Arial"/>
          <w:sz w:val="22"/>
          <w:szCs w:val="22"/>
          <w:color w:val="auto"/>
        </w:rPr>
        <w:t>JP Morgan Securities LLC 390 Madison Avenue 6th Floor</w:t>
      </w:r>
    </w:p>
    <w:p>
      <w:pPr>
        <w:spacing w:after="0" w:line="1" w:lineRule="exact"/>
        <w:rPr>
          <w:sz w:val="24"/>
          <w:szCs w:val="24"/>
          <w:color w:val="auto"/>
        </w:rPr>
      </w:pPr>
    </w:p>
    <w:p>
      <w:pPr>
        <w:jc w:val="center"/>
        <w:ind w:right="260"/>
        <w:spacing w:after="0"/>
        <w:rPr>
          <w:sz w:val="20"/>
          <w:szCs w:val="20"/>
          <w:color w:val="auto"/>
        </w:rPr>
      </w:pPr>
      <w:r>
        <w:rPr>
          <w:rFonts w:ascii="Arial" w:cs="Arial" w:eastAsia="Arial" w:hAnsi="Arial"/>
          <w:sz w:val="21"/>
          <w:szCs w:val="21"/>
          <w:color w:val="auto"/>
        </w:rPr>
        <w:t>New York  NY  10017</w:t>
      </w:r>
    </w:p>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8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140" w:type="dxa"/>
            <w:vAlign w:val="bottom"/>
            <w:vMerge w:val="restart"/>
          </w:tcPr>
          <w:p>
            <w:pPr>
              <w:jc w:val="center"/>
              <w:ind w:left="92"/>
              <w:spacing w:after="0"/>
              <w:rPr>
                <w:sz w:val="20"/>
                <w:szCs w:val="20"/>
                <w:color w:val="auto"/>
              </w:rPr>
            </w:pPr>
            <w:r>
              <w:rPr>
                <w:rFonts w:ascii="Arial" w:cs="Arial" w:eastAsia="Arial" w:hAnsi="Arial"/>
                <w:sz w:val="22"/>
                <w:szCs w:val="22"/>
                <w:b w:val="1"/>
                <w:bCs w:val="1"/>
                <w:color w:val="auto"/>
                <w:w w:val="86"/>
              </w:rPr>
              <w:t>Aggregate</w:t>
            </w:r>
          </w:p>
        </w:tc>
        <w:tc>
          <w:tcPr>
            <w:tcW w:w="0" w:type="dxa"/>
            <w:vAlign w:val="bottom"/>
          </w:tcPr>
          <w:p>
            <w:pPr>
              <w:spacing w:after="0"/>
              <w:rPr>
                <w:sz w:val="1"/>
                <w:szCs w:val="1"/>
                <w:color w:val="auto"/>
              </w:rPr>
            </w:pPr>
          </w:p>
        </w:tc>
      </w:tr>
      <w:tr>
        <w:trPr>
          <w:trHeight w:val="121"/>
        </w:trPr>
        <w:tc>
          <w:tcPr>
            <w:tcW w:w="118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6"/>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Arial" w:cs="Arial" w:eastAsia="Arial" w:hAnsi="Arial"/>
                <w:sz w:val="22"/>
                <w:szCs w:val="22"/>
                <w:b w:val="1"/>
                <w:bCs w:val="1"/>
                <w:color w:val="auto"/>
                <w:w w:val="98"/>
              </w:rPr>
              <w:t>Market</w:t>
            </w:r>
          </w:p>
        </w:tc>
        <w:tc>
          <w:tcPr>
            <w:tcW w:w="0" w:type="dxa"/>
            <w:vAlign w:val="bottom"/>
          </w:tcPr>
          <w:p>
            <w:pPr>
              <w:spacing w:after="0"/>
              <w:rPr>
                <w:sz w:val="1"/>
                <w:szCs w:val="1"/>
                <w:color w:val="auto"/>
              </w:rPr>
            </w:pPr>
          </w:p>
        </w:tc>
      </w:tr>
      <w:tr>
        <w:trPr>
          <w:trHeight w:val="122"/>
        </w:trPr>
        <w:tc>
          <w:tcPr>
            <w:tcW w:w="118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1"/>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Arial" w:cs="Arial" w:eastAsia="Arial" w:hAnsi="Arial"/>
                <w:sz w:val="22"/>
                <w:szCs w:val="22"/>
                <w:b w:val="1"/>
                <w:bCs w:val="1"/>
                <w:color w:val="auto"/>
                <w:w w:val="88"/>
              </w:rPr>
              <w:t>Value</w:t>
            </w:r>
          </w:p>
        </w:tc>
        <w:tc>
          <w:tcPr>
            <w:tcW w:w="0" w:type="dxa"/>
            <w:vAlign w:val="bottom"/>
          </w:tcPr>
          <w:p>
            <w:pPr>
              <w:spacing w:after="0"/>
              <w:rPr>
                <w:sz w:val="1"/>
                <w:szCs w:val="1"/>
                <w:color w:val="auto"/>
              </w:rPr>
            </w:pPr>
          </w:p>
        </w:tc>
      </w:tr>
      <w:tr>
        <w:trPr>
          <w:trHeight w:val="159"/>
        </w:trPr>
        <w:tc>
          <w:tcPr>
            <w:tcW w:w="118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To Be Sold</w:t>
            </w: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180" w:type="dxa"/>
            <w:vAlign w:val="bottom"/>
          </w:tcPr>
          <w:p>
            <w:pPr>
              <w:jc w:val="right"/>
              <w:ind w:right="532"/>
              <w:spacing w:after="0"/>
              <w:rPr>
                <w:sz w:val="20"/>
                <w:szCs w:val="20"/>
                <w:color w:val="auto"/>
              </w:rPr>
            </w:pPr>
            <w:r>
              <w:rPr>
                <w:rFonts w:ascii="Arial" w:cs="Arial" w:eastAsia="Arial" w:hAnsi="Arial"/>
                <w:sz w:val="22"/>
                <w:szCs w:val="22"/>
                <w:color w:val="auto"/>
                <w:w w:val="84"/>
              </w:rPr>
              <w:t>13268</w:t>
            </w:r>
          </w:p>
        </w:tc>
        <w:tc>
          <w:tcPr>
            <w:tcW w:w="1140" w:type="dxa"/>
            <w:vAlign w:val="bottom"/>
          </w:tcPr>
          <w:p>
            <w:pPr>
              <w:jc w:val="right"/>
              <w:ind w:right="72"/>
              <w:spacing w:after="0"/>
              <w:rPr>
                <w:sz w:val="20"/>
                <w:szCs w:val="20"/>
                <w:color w:val="auto"/>
              </w:rPr>
            </w:pPr>
            <w:r>
              <w:rPr>
                <w:rFonts w:ascii="Arial" w:cs="Arial" w:eastAsia="Arial" w:hAnsi="Arial"/>
                <w:sz w:val="22"/>
                <w:szCs w:val="22"/>
                <w:color w:val="auto"/>
                <w:w w:val="90"/>
              </w:rPr>
              <w:t>919605.08</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Arial" w:cs="Arial" w:eastAsia="Arial" w:hAnsi="Arial"/>
                <w:sz w:val="22"/>
                <w:szCs w:val="22"/>
                <w:b w:val="1"/>
                <w:bCs w:val="1"/>
                <w:color w:val="auto"/>
                <w:w w:val="88"/>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6"/>
              </w:rPr>
              <w:t>Shares or</w:t>
            </w:r>
          </w:p>
        </w:tc>
        <w:tc>
          <w:tcPr>
            <w:tcW w:w="1380" w:type="dxa"/>
            <w:vAlign w:val="bottom"/>
            <w:vMerge w:val="restart"/>
          </w:tcPr>
          <w:p>
            <w:pPr>
              <w:ind w:left="40"/>
              <w:spacing w:after="0" w:line="243" w:lineRule="exact"/>
              <w:rPr>
                <w:sz w:val="20"/>
                <w:szCs w:val="20"/>
                <w:color w:val="auto"/>
              </w:rPr>
            </w:pPr>
            <w:r>
              <w:rPr>
                <w:rFonts w:ascii="Arial" w:cs="Arial" w:eastAsia="Arial" w:hAnsi="Arial"/>
                <w:sz w:val="22"/>
                <w:szCs w:val="22"/>
                <w:b w:val="1"/>
                <w:bCs w:val="1"/>
                <w:color w:val="auto"/>
                <w:w w:val="98"/>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Arial" w:cs="Arial" w:eastAsia="Arial" w:hAnsi="Arial"/>
                <w:sz w:val="22"/>
                <w:szCs w:val="22"/>
                <w:b w:val="1"/>
                <w:bCs w:val="1"/>
                <w:color w:val="auto"/>
                <w:w w:val="83"/>
              </w:rPr>
              <w:t>Securities</w:t>
            </w:r>
          </w:p>
        </w:tc>
        <w:tc>
          <w:tcPr>
            <w:tcW w:w="0" w:type="dxa"/>
            <w:vAlign w:val="bottom"/>
          </w:tcPr>
          <w:p>
            <w:pPr>
              <w:spacing w:after="0"/>
              <w:rPr>
                <w:sz w:val="1"/>
                <w:szCs w:val="1"/>
                <w:color w:val="auto"/>
              </w:rPr>
            </w:pPr>
          </w:p>
        </w:tc>
      </w:tr>
      <w:tr>
        <w:trPr>
          <w:trHeight w:val="122"/>
        </w:trPr>
        <w:tc>
          <w:tcPr>
            <w:tcW w:w="12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1"/>
              </w:rPr>
              <w:t>Other Units</w:t>
            </w:r>
          </w:p>
        </w:tc>
        <w:tc>
          <w:tcPr>
            <w:tcW w:w="1380" w:type="dxa"/>
            <w:vAlign w:val="bottom"/>
            <w:vMerge w:val="restart"/>
          </w:tcPr>
          <w:p>
            <w:pPr>
              <w:ind w:left="100"/>
              <w:spacing w:after="0" w:line="243" w:lineRule="exact"/>
              <w:rPr>
                <w:sz w:val="20"/>
                <w:szCs w:val="20"/>
                <w:color w:val="auto"/>
              </w:rPr>
            </w:pPr>
            <w:r>
              <w:rPr>
                <w:rFonts w:ascii="Arial" w:cs="Arial" w:eastAsia="Arial" w:hAnsi="Arial"/>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Arial" w:cs="Arial" w:eastAsia="Arial" w:hAnsi="Arial"/>
                <w:sz w:val="22"/>
                <w:szCs w:val="22"/>
                <w:b w:val="1"/>
                <w:bCs w:val="1"/>
                <w:color w:val="auto"/>
                <w:w w:val="84"/>
              </w:rPr>
              <w:t>Exchange</w:t>
            </w:r>
          </w:p>
        </w:tc>
        <w:tc>
          <w:tcPr>
            <w:tcW w:w="0" w:type="dxa"/>
            <w:vAlign w:val="bottom"/>
          </w:tcPr>
          <w:p>
            <w:pPr>
              <w:spacing w:after="0"/>
              <w:rPr>
                <w:sz w:val="1"/>
                <w:szCs w:val="1"/>
                <w:color w:val="auto"/>
              </w:rPr>
            </w:pPr>
          </w:p>
        </w:tc>
      </w:tr>
      <w:tr>
        <w:trPr>
          <w:trHeight w:val="159"/>
        </w:trPr>
        <w:tc>
          <w:tcPr>
            <w:tcW w:w="120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Outstanding</w:t>
            </w:r>
          </w:p>
        </w:tc>
        <w:tc>
          <w:tcPr>
            <w:tcW w:w="1380" w:type="dxa"/>
            <w:vAlign w:val="bottom"/>
          </w:tcPr>
          <w:p>
            <w:pPr>
              <w:spacing w:after="0"/>
              <w:rPr>
                <w:sz w:val="13"/>
                <w:szCs w:val="13"/>
                <w:color w:val="auto"/>
              </w:rPr>
            </w:pPr>
          </w:p>
        </w:tc>
        <w:tc>
          <w:tcPr>
            <w:tcW w:w="10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12"/>
              <w:spacing w:after="0"/>
              <w:rPr>
                <w:sz w:val="20"/>
                <w:szCs w:val="20"/>
                <w:color w:val="auto"/>
              </w:rPr>
            </w:pPr>
            <w:r>
              <w:rPr>
                <w:rFonts w:ascii="Arial" w:cs="Arial" w:eastAsia="Arial" w:hAnsi="Arial"/>
                <w:sz w:val="22"/>
                <w:szCs w:val="22"/>
                <w:color w:val="auto"/>
                <w:w w:val="87"/>
              </w:rPr>
              <w:t>254292343</w:t>
            </w:r>
          </w:p>
        </w:tc>
        <w:tc>
          <w:tcPr>
            <w:tcW w:w="2400" w:type="dxa"/>
            <w:vAlign w:val="bottom"/>
            <w:gridSpan w:val="2"/>
          </w:tcPr>
          <w:p>
            <w:pPr>
              <w:ind w:left="20"/>
              <w:spacing w:after="0"/>
              <w:rPr>
                <w:sz w:val="20"/>
                <w:szCs w:val="20"/>
                <w:color w:val="auto"/>
              </w:rPr>
            </w:pPr>
            <w:r>
              <w:rPr>
                <w:rFonts w:ascii="Arial" w:cs="Arial" w:eastAsia="Arial" w:hAnsi="Arial"/>
                <w:sz w:val="22"/>
                <w:szCs w:val="22"/>
                <w:color w:val="auto"/>
              </w:rPr>
              <w:t>09/19/2023   NASDAQ</w:t>
            </w:r>
          </w:p>
        </w:tc>
        <w:tc>
          <w:tcPr>
            <w:tcW w:w="0" w:type="dxa"/>
            <w:vAlign w:val="bottom"/>
          </w:tcPr>
          <w:p>
            <w:pPr>
              <w:spacing w:after="0"/>
              <w:rPr>
                <w:sz w:val="1"/>
                <w:szCs w:val="1"/>
                <w:color w:val="auto"/>
              </w:rPr>
            </w:pPr>
          </w:p>
        </w:tc>
      </w:tr>
    </w:tbl>
    <w:p>
      <w:pPr>
        <w:spacing w:after="0" w:line="549" w:lineRule="exact"/>
        <w:rPr>
          <w:sz w:val="24"/>
          <w:szCs w:val="24"/>
          <w:color w:val="auto"/>
        </w:rPr>
      </w:pPr>
    </w:p>
    <w:p>
      <w:pPr>
        <w:sectPr>
          <w:pgSz w:w="11900" w:h="16871" w:orient="portrait"/>
          <w:cols w:equalWidth="0" w:num="4">
            <w:col w:w="2220" w:space="280"/>
            <w:col w:w="2320" w:space="60"/>
            <w:col w:w="2320" w:space="220"/>
            <w:col w:w="3820"/>
          </w:cols>
          <w:pgMar w:left="320" w:top="267" w:right="339" w:bottom="0" w:gutter="0" w:footer="0" w:header="0"/>
          <w:type w:val="continuous"/>
        </w:sectPr>
      </w:pPr>
    </w:p>
    <w:p>
      <w:pPr>
        <w:spacing w:after="0" w:line="310"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21"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144/A: Securities To Be Sold</w:t>
      </w:r>
    </w:p>
    <w:p>
      <w:pPr>
        <w:spacing w:after="0" w:line="358"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Arial" w:cs="Arial" w:eastAsia="Arial" w:hAnsi="Arial"/>
          <w:sz w:val="22"/>
          <w:szCs w:val="22"/>
          <w:b w:val="1"/>
          <w:bCs w:val="1"/>
          <w:color w:val="auto"/>
        </w:rPr>
        <w:t>Title of the</w:t>
        <w:tab/>
        <w:t>Date you</w:t>
      </w:r>
      <w:r>
        <w:rPr>
          <w:sz w:val="20"/>
          <w:szCs w:val="20"/>
          <w:color w:val="auto"/>
        </w:rPr>
        <w:tab/>
      </w:r>
      <w:r>
        <w:rPr>
          <w:rFonts w:ascii="Arial" w:cs="Arial" w:eastAsia="Arial" w:hAnsi="Arial"/>
          <w:sz w:val="22"/>
          <w:szCs w:val="22"/>
          <w:b w:val="1"/>
          <w:bCs w:val="1"/>
          <w:color w:val="auto"/>
        </w:rPr>
        <w:t>Nature of</w:t>
      </w:r>
      <w:r>
        <w:rPr>
          <w:sz w:val="20"/>
          <w:szCs w:val="20"/>
          <w:color w:val="auto"/>
        </w:rPr>
        <w:tab/>
      </w:r>
      <w:r>
        <w:rPr>
          <w:rFonts w:ascii="Arial" w:cs="Arial" w:eastAsia="Arial" w:hAnsi="Arial"/>
          <w:sz w:val="22"/>
          <w:szCs w:val="22"/>
          <w:b w:val="1"/>
          <w:bCs w:val="1"/>
          <w:color w:val="auto"/>
        </w:rPr>
        <w:t>Name of</w:t>
      </w:r>
      <w:r>
        <w:rPr>
          <w:sz w:val="20"/>
          <w:szCs w:val="20"/>
          <w:color w:val="auto"/>
        </w:rPr>
        <w:tab/>
      </w:r>
      <w:r>
        <w:rPr>
          <w:rFonts w:ascii="Arial" w:cs="Arial" w:eastAsia="Arial" w:hAnsi="Arial"/>
          <w:sz w:val="22"/>
          <w:szCs w:val="22"/>
          <w:b w:val="1"/>
          <w:bCs w:val="1"/>
          <w:color w:val="auto"/>
        </w:rPr>
        <w:t>Is</w:t>
      </w:r>
      <w:r>
        <w:rPr>
          <w:sz w:val="20"/>
          <w:szCs w:val="20"/>
          <w:color w:val="auto"/>
        </w:rPr>
        <w:tab/>
      </w:r>
      <w:r>
        <w:rPr>
          <w:rFonts w:ascii="Arial" w:cs="Arial" w:eastAsia="Arial" w:hAnsi="Arial"/>
          <w:sz w:val="22"/>
          <w:szCs w:val="22"/>
          <w:b w:val="1"/>
          <w:bCs w:val="1"/>
          <w:color w:val="auto"/>
        </w:rPr>
        <w:t>Date</w:t>
      </w:r>
      <w:r>
        <w:rPr>
          <w:sz w:val="20"/>
          <w:szCs w:val="20"/>
          <w:color w:val="auto"/>
        </w:rPr>
        <w:tab/>
      </w:r>
      <w:r>
        <w:rPr>
          <w:rFonts w:ascii="Arial" w:cs="Arial" w:eastAsia="Arial" w:hAnsi="Arial"/>
          <w:sz w:val="22"/>
          <w:szCs w:val="22"/>
          <w:b w:val="1"/>
          <w:bCs w:val="1"/>
          <w:color w:val="auto"/>
        </w:rPr>
        <w:t>Amount of</w:t>
        <w:tab/>
        <w:t>Date of</w:t>
      </w:r>
      <w:r>
        <w:rPr>
          <w:sz w:val="20"/>
          <w:szCs w:val="20"/>
          <w:color w:val="auto"/>
        </w:rPr>
        <w:tab/>
      </w:r>
      <w:r>
        <w:rPr>
          <w:rFonts w:ascii="Arial" w:cs="Arial" w:eastAsia="Arial" w:hAnsi="Arial"/>
          <w:sz w:val="19"/>
          <w:szCs w:val="19"/>
          <w:b w:val="1"/>
          <w:bCs w:val="1"/>
          <w:color w:val="auto"/>
        </w:rPr>
        <w:t>Nature of</w:t>
      </w:r>
    </w:p>
    <w:p>
      <w:pPr>
        <w:spacing w:after="0" w:line="14" w:lineRule="exact"/>
        <w:rPr>
          <w:sz w:val="24"/>
          <w:szCs w:val="24"/>
          <w:color w:val="auto"/>
        </w:rPr>
      </w:pPr>
    </w:p>
    <w:p>
      <w:pPr>
        <w:ind w:left="500"/>
        <w:spacing w:after="0"/>
        <w:tabs>
          <w:tab w:leader="none" w:pos="1540" w:val="left"/>
          <w:tab w:leader="none" w:pos="2820" w:val="left"/>
          <w:tab w:leader="none" w:pos="4380" w:val="left"/>
          <w:tab w:leader="none" w:pos="5780" w:val="left"/>
          <w:tab w:leader="none" w:pos="6400" w:val="left"/>
          <w:tab w:leader="none" w:pos="7340" w:val="left"/>
          <w:tab w:leader="none" w:pos="8560" w:val="left"/>
          <w:tab w:leader="none" w:pos="9860" w:val="left"/>
        </w:tabs>
        <w:rPr>
          <w:sz w:val="20"/>
          <w:szCs w:val="20"/>
          <w:color w:val="auto"/>
        </w:rPr>
      </w:pPr>
      <w:r>
        <w:rPr>
          <w:rFonts w:ascii="Arial" w:cs="Arial" w:eastAsia="Arial" w:hAnsi="Arial"/>
          <w:sz w:val="22"/>
          <w:szCs w:val="22"/>
          <w:b w:val="1"/>
          <w:bCs w:val="1"/>
          <w:color w:val="auto"/>
        </w:rPr>
        <w:t>Class</w:t>
      </w:r>
      <w:r>
        <w:rPr>
          <w:sz w:val="20"/>
          <w:szCs w:val="20"/>
          <w:color w:val="auto"/>
        </w:rPr>
        <w:tab/>
      </w:r>
      <w:r>
        <w:rPr>
          <w:rFonts w:ascii="Arial" w:cs="Arial" w:eastAsia="Arial" w:hAnsi="Arial"/>
          <w:sz w:val="22"/>
          <w:szCs w:val="22"/>
          <w:b w:val="1"/>
          <w:bCs w:val="1"/>
          <w:color w:val="auto"/>
        </w:rPr>
        <w:t>Acquired</w:t>
      </w:r>
      <w:r>
        <w:rPr>
          <w:sz w:val="20"/>
          <w:szCs w:val="20"/>
          <w:color w:val="auto"/>
        </w:rPr>
        <w:tab/>
      </w:r>
      <w:r>
        <w:rPr>
          <w:rFonts w:ascii="Arial" w:cs="Arial" w:eastAsia="Arial" w:hAnsi="Arial"/>
          <w:sz w:val="22"/>
          <w:szCs w:val="22"/>
          <w:b w:val="1"/>
          <w:bCs w:val="1"/>
          <w:color w:val="auto"/>
        </w:rPr>
        <w:t>Acquisition</w:t>
      </w:r>
      <w:r>
        <w:rPr>
          <w:sz w:val="20"/>
          <w:szCs w:val="20"/>
          <w:color w:val="auto"/>
        </w:rPr>
        <w:tab/>
      </w:r>
      <w:r>
        <w:rPr>
          <w:rFonts w:ascii="Arial" w:cs="Arial" w:eastAsia="Arial" w:hAnsi="Arial"/>
          <w:sz w:val="22"/>
          <w:szCs w:val="22"/>
          <w:b w:val="1"/>
          <w:bCs w:val="1"/>
          <w:color w:val="auto"/>
        </w:rPr>
        <w:t>Person from</w:t>
        <w:tab/>
        <w:t>this</w:t>
        <w:tab/>
        <w:t>Donor</w:t>
        <w:tab/>
        <w:t>Securities</w:t>
        <w:tab/>
        <w:t>Payment</w:t>
      </w:r>
      <w:r>
        <w:rPr>
          <w:sz w:val="20"/>
          <w:szCs w:val="20"/>
          <w:color w:val="auto"/>
        </w:rPr>
        <w:tab/>
      </w:r>
      <w:r>
        <w:rPr>
          <w:rFonts w:ascii="Arial" w:cs="Arial" w:eastAsia="Arial" w:hAnsi="Arial"/>
          <w:sz w:val="19"/>
          <w:szCs w:val="19"/>
          <w:b w:val="1"/>
          <w:bCs w:val="1"/>
          <w:color w:val="auto"/>
        </w:rPr>
        <w:t>Payment *</w:t>
      </w:r>
    </w:p>
    <w:p>
      <w:pPr>
        <w:sectPr>
          <w:pgSz w:w="11900" w:h="16871" w:orient="portrait"/>
          <w:cols w:equalWidth="0" w:num="1">
            <w:col w:w="11240"/>
          </w:cols>
          <w:pgMar w:left="320" w:top="267"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1"/>
                <w:szCs w:val="21"/>
                <w:color w:val="auto"/>
              </w:rPr>
            </w:pPr>
          </w:p>
        </w:tc>
        <w:tc>
          <w:tcPr>
            <w:tcW w:w="2900" w:type="dxa"/>
            <w:vAlign w:val="bottom"/>
          </w:tcPr>
          <w:p>
            <w:pPr>
              <w:ind w:left="1640"/>
              <w:spacing w:after="0"/>
              <w:rPr>
                <w:sz w:val="20"/>
                <w:szCs w:val="20"/>
                <w:color w:val="auto"/>
              </w:rPr>
            </w:pPr>
            <w:r>
              <w:rPr>
                <w:rFonts w:ascii="Arial" w:cs="Arial" w:eastAsia="Arial" w:hAnsi="Arial"/>
                <w:sz w:val="22"/>
                <w:szCs w:val="22"/>
                <w:b w:val="1"/>
                <w:bCs w:val="1"/>
                <w:color w:val="auto"/>
                <w:w w:val="99"/>
              </w:rPr>
              <w:t>Transaction</w:t>
            </w:r>
          </w:p>
        </w:tc>
        <w:tc>
          <w:tcPr>
            <w:tcW w:w="1480" w:type="dxa"/>
            <w:vAlign w:val="bottom"/>
          </w:tcPr>
          <w:p>
            <w:pPr>
              <w:jc w:val="center"/>
              <w:ind w:left="192"/>
              <w:spacing w:after="0"/>
              <w:rPr>
                <w:sz w:val="20"/>
                <w:szCs w:val="20"/>
                <w:color w:val="auto"/>
              </w:rPr>
            </w:pPr>
            <w:r>
              <w:rPr>
                <w:rFonts w:ascii="Arial" w:cs="Arial" w:eastAsia="Arial" w:hAnsi="Arial"/>
                <w:sz w:val="22"/>
                <w:szCs w:val="22"/>
                <w:b w:val="1"/>
                <w:bCs w:val="1"/>
                <w:color w:val="auto"/>
                <w:w w:val="92"/>
              </w:rPr>
              <w:t>Whom</w:t>
            </w:r>
          </w:p>
        </w:tc>
        <w:tc>
          <w:tcPr>
            <w:tcW w:w="2800" w:type="dxa"/>
            <w:vAlign w:val="bottom"/>
          </w:tcPr>
          <w:p>
            <w:pPr>
              <w:jc w:val="right"/>
              <w:ind w:right="12"/>
              <w:spacing w:after="0"/>
              <w:rPr>
                <w:sz w:val="20"/>
                <w:szCs w:val="20"/>
                <w:color w:val="auto"/>
              </w:rPr>
            </w:pPr>
            <w:r>
              <w:rPr>
                <w:rFonts w:ascii="Arial" w:cs="Arial" w:eastAsia="Arial" w:hAnsi="Arial"/>
                <w:sz w:val="22"/>
                <w:szCs w:val="22"/>
                <w:b w:val="1"/>
                <w:bCs w:val="1"/>
                <w:color w:val="auto"/>
              </w:rPr>
              <w:t>a  Acquired  Acquired</w:t>
            </w:r>
          </w:p>
        </w:tc>
        <w:tc>
          <w:tcPr>
            <w:tcW w:w="2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0"/>
        </w:trPr>
        <w:tc>
          <w:tcPr>
            <w:tcW w:w="114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1480" w:type="dxa"/>
            <w:vAlign w:val="bottom"/>
          </w:tcPr>
          <w:p>
            <w:pPr>
              <w:jc w:val="center"/>
              <w:ind w:left="192"/>
              <w:spacing w:after="0"/>
              <w:rPr>
                <w:sz w:val="20"/>
                <w:szCs w:val="20"/>
                <w:color w:val="auto"/>
              </w:rPr>
            </w:pPr>
            <w:r>
              <w:rPr>
                <w:rFonts w:ascii="Arial" w:cs="Arial" w:eastAsia="Arial" w:hAnsi="Arial"/>
                <w:sz w:val="22"/>
                <w:szCs w:val="22"/>
                <w:b w:val="1"/>
                <w:bCs w:val="1"/>
                <w:color w:val="auto"/>
                <w:w w:val="90"/>
              </w:rPr>
              <w:t>Acquired</w:t>
            </w:r>
          </w:p>
        </w:tc>
        <w:tc>
          <w:tcPr>
            <w:tcW w:w="2800" w:type="dxa"/>
            <w:vAlign w:val="bottom"/>
          </w:tcPr>
          <w:p>
            <w:pPr>
              <w:jc w:val="right"/>
              <w:ind w:right="2032"/>
              <w:spacing w:after="0"/>
              <w:rPr>
                <w:sz w:val="20"/>
                <w:szCs w:val="20"/>
                <w:color w:val="auto"/>
              </w:rPr>
            </w:pPr>
            <w:r>
              <w:rPr>
                <w:rFonts w:ascii="Arial" w:cs="Arial" w:eastAsia="Arial" w:hAnsi="Arial"/>
                <w:sz w:val="22"/>
                <w:szCs w:val="22"/>
                <w:b w:val="1"/>
                <w:bCs w:val="1"/>
                <w:color w:val="auto"/>
              </w:rPr>
              <w:t>Gift?</w:t>
            </w: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1140" w:type="dxa"/>
            <w:vAlign w:val="bottom"/>
          </w:tcPr>
          <w:p>
            <w:pPr>
              <w:spacing w:after="0"/>
              <w:rPr>
                <w:sz w:val="20"/>
                <w:szCs w:val="20"/>
                <w:color w:val="auto"/>
              </w:rPr>
            </w:pPr>
            <w:r>
              <w:rPr>
                <w:rFonts w:ascii="Arial" w:cs="Arial" w:eastAsia="Arial" w:hAnsi="Arial"/>
                <w:sz w:val="22"/>
                <w:szCs w:val="22"/>
                <w:color w:val="auto"/>
              </w:rPr>
              <w:t>Class A</w:t>
            </w:r>
          </w:p>
        </w:tc>
        <w:tc>
          <w:tcPr>
            <w:tcW w:w="2900" w:type="dxa"/>
            <w:vAlign w:val="bottom"/>
            <w:vMerge w:val="restart"/>
          </w:tcPr>
          <w:p>
            <w:pPr>
              <w:ind w:left="320"/>
              <w:spacing w:after="0"/>
              <w:rPr>
                <w:sz w:val="20"/>
                <w:szCs w:val="20"/>
                <w:color w:val="auto"/>
              </w:rPr>
            </w:pPr>
            <w:r>
              <w:rPr>
                <w:rFonts w:ascii="Arial" w:cs="Arial" w:eastAsia="Arial" w:hAnsi="Arial"/>
                <w:sz w:val="22"/>
                <w:szCs w:val="22"/>
                <w:color w:val="auto"/>
              </w:rPr>
              <w:t>07/08/2023 RSU Vesting</w:t>
            </w:r>
          </w:p>
        </w:tc>
        <w:tc>
          <w:tcPr>
            <w:tcW w:w="1480" w:type="dxa"/>
            <w:vAlign w:val="bottom"/>
            <w:vMerge w:val="restart"/>
          </w:tcPr>
          <w:p>
            <w:pPr>
              <w:ind w:left="160"/>
              <w:spacing w:after="0"/>
              <w:rPr>
                <w:sz w:val="20"/>
                <w:szCs w:val="20"/>
                <w:color w:val="auto"/>
              </w:rPr>
            </w:pPr>
            <w:r>
              <w:rPr>
                <w:rFonts w:ascii="Arial" w:cs="Arial" w:eastAsia="Arial" w:hAnsi="Arial"/>
                <w:sz w:val="22"/>
                <w:szCs w:val="22"/>
                <w:color w:val="auto"/>
              </w:rPr>
              <w:t>Issuer</w:t>
            </w:r>
          </w:p>
        </w:tc>
        <w:tc>
          <w:tcPr>
            <w:tcW w:w="2800" w:type="dxa"/>
            <w:vAlign w:val="bottom"/>
            <w:vMerge w:val="restart"/>
          </w:tcPr>
          <w:p>
            <w:pPr>
              <w:jc w:val="right"/>
              <w:ind w:right="512"/>
              <w:spacing w:after="0"/>
              <w:rPr>
                <w:sz w:val="20"/>
                <w:szCs w:val="20"/>
                <w:color w:val="auto"/>
              </w:rPr>
            </w:pPr>
            <w:r>
              <w:rPr>
                <w:rFonts w:ascii="Arial" w:cs="Arial" w:eastAsia="Arial" w:hAnsi="Arial"/>
                <w:sz w:val="22"/>
                <w:szCs w:val="22"/>
                <w:color w:val="auto"/>
              </w:rPr>
              <w:t>13268</w:t>
            </w:r>
          </w:p>
        </w:tc>
        <w:tc>
          <w:tcPr>
            <w:tcW w:w="2420" w:type="dxa"/>
            <w:vAlign w:val="bottom"/>
            <w:vMerge w:val="restart"/>
          </w:tcPr>
          <w:p>
            <w:pPr>
              <w:ind w:left="120"/>
              <w:spacing w:after="0"/>
              <w:rPr>
                <w:sz w:val="20"/>
                <w:szCs w:val="20"/>
                <w:color w:val="auto"/>
              </w:rPr>
            </w:pPr>
            <w:r>
              <w:rPr>
                <w:rFonts w:ascii="Arial" w:cs="Arial" w:eastAsia="Arial" w:hAnsi="Arial"/>
                <w:sz w:val="22"/>
                <w:szCs w:val="22"/>
                <w:color w:val="auto"/>
                <w:w w:val="88"/>
              </w:rPr>
              <w:t>07/08/2023 Compensation</w:t>
            </w:r>
          </w:p>
        </w:tc>
        <w:tc>
          <w:tcPr>
            <w:tcW w:w="0" w:type="dxa"/>
            <w:vAlign w:val="bottom"/>
          </w:tcPr>
          <w:p>
            <w:pPr>
              <w:spacing w:after="0"/>
              <w:rPr>
                <w:sz w:val="1"/>
                <w:szCs w:val="1"/>
                <w:color w:val="auto"/>
              </w:rPr>
            </w:pPr>
          </w:p>
        </w:tc>
      </w:tr>
      <w:tr>
        <w:trPr>
          <w:trHeight w:val="153"/>
        </w:trPr>
        <w:tc>
          <w:tcPr>
            <w:tcW w:w="114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2900" w:type="dxa"/>
            <w:vAlign w:val="bottom"/>
            <w:vMerge w:val="continue"/>
          </w:tcPr>
          <w:p>
            <w:pPr>
              <w:spacing w:after="0"/>
              <w:rPr>
                <w:sz w:val="13"/>
                <w:szCs w:val="13"/>
                <w:color w:val="auto"/>
              </w:rPr>
            </w:pPr>
          </w:p>
        </w:tc>
        <w:tc>
          <w:tcPr>
            <w:tcW w:w="1480" w:type="dxa"/>
            <w:vAlign w:val="bottom"/>
            <w:vMerge w:val="continue"/>
          </w:tcPr>
          <w:p>
            <w:pPr>
              <w:spacing w:after="0"/>
              <w:rPr>
                <w:sz w:val="13"/>
                <w:szCs w:val="13"/>
                <w:color w:val="auto"/>
              </w:rPr>
            </w:pPr>
          </w:p>
        </w:tc>
        <w:tc>
          <w:tcPr>
            <w:tcW w:w="2800" w:type="dxa"/>
            <w:vAlign w:val="bottom"/>
            <w:vMerge w:val="continue"/>
          </w:tcPr>
          <w:p>
            <w:pPr>
              <w:spacing w:after="0"/>
              <w:rPr>
                <w:sz w:val="13"/>
                <w:szCs w:val="13"/>
                <w:color w:val="auto"/>
              </w:rPr>
            </w:pPr>
          </w:p>
        </w:tc>
        <w:tc>
          <w:tcPr>
            <w:tcW w:w="24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140" w:type="dxa"/>
            <w:vAlign w:val="bottom"/>
            <w:vMerge w:val="continue"/>
          </w:tcPr>
          <w:p>
            <w:pPr>
              <w:spacing w:after="0"/>
              <w:rPr>
                <w:sz w:val="10"/>
                <w:szCs w:val="10"/>
                <w:color w:val="auto"/>
              </w:rPr>
            </w:pPr>
          </w:p>
        </w:tc>
        <w:tc>
          <w:tcPr>
            <w:tcW w:w="290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280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-228600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2" w:lineRule="exact"/>
        <w:rPr>
          <w:sz w:val="20"/>
          <w:szCs w:val="20"/>
          <w:color w:val="auto"/>
        </w:rPr>
      </w:pPr>
    </w:p>
    <w:p>
      <w:pPr>
        <w:jc w:val="both"/>
        <w:ind w:firstLine="8"/>
        <w:spacing w:after="0" w:line="238" w:lineRule="auto"/>
        <w:tabs>
          <w:tab w:leader="none" w:pos="169" w:val="left"/>
        </w:tabs>
        <w:numPr>
          <w:ilvl w:val="0"/>
          <w:numId w:val="1"/>
        </w:numPr>
        <w:rPr>
          <w:rFonts w:ascii="Arial" w:cs="Arial" w:eastAsia="Arial" w:hAnsi="Arial"/>
          <w:sz w:val="22"/>
          <w:szCs w:val="22"/>
          <w:b w:val="1"/>
          <w:bCs w:val="1"/>
          <w:color w:val="auto"/>
        </w:rPr>
      </w:pPr>
      <w:r>
        <w:rPr>
          <w:rFonts w:ascii="Arial" w:cs="Arial" w:eastAsia="Arial" w:hAnsi="Arial"/>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Furnish the following information as to all securities of the issuer sold during the past 3 months by the person for whose account the securities are to be sold.</w:t>
      </w:r>
    </w:p>
    <w:p>
      <w:pPr>
        <w:spacing w:after="0" w:line="22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144/A: Securities Sold During The Past 3 Months</w:t>
      </w:r>
    </w:p>
    <w:p>
      <w:pPr>
        <w:sectPr>
          <w:pgSz w:w="11900" w:h="16838" w:orient="portrait"/>
          <w:cols w:equalWidth="0" w:num="1">
            <w:col w:w="11240"/>
          </w:cols>
          <w:pgMar w:left="320" w:top="102" w:right="339" w:bottom="1440" w:gutter="0" w:footer="0" w:header="0"/>
        </w:sectPr>
      </w:pPr>
    </w:p>
    <w:p>
      <w:pPr>
        <w:spacing w:after="0" w:line="200" w:lineRule="exact"/>
        <w:rPr>
          <w:sz w:val="20"/>
          <w:szCs w:val="20"/>
          <w:color w:val="auto"/>
        </w:rPr>
      </w:pPr>
    </w:p>
    <w:p>
      <w:pPr>
        <w:spacing w:after="0" w:line="388" w:lineRule="exact"/>
        <w:rPr>
          <w:sz w:val="20"/>
          <w:szCs w:val="20"/>
          <w:color w:val="auto"/>
        </w:rPr>
      </w:pPr>
    </w:p>
    <w:p>
      <w:pPr>
        <w:ind w:left="540"/>
        <w:spacing w:after="0"/>
        <w:tabs>
          <w:tab w:leader="none" w:pos="4400" w:val="left"/>
        </w:tabs>
        <w:rPr>
          <w:sz w:val="20"/>
          <w:szCs w:val="20"/>
          <w:color w:val="auto"/>
        </w:rPr>
      </w:pPr>
      <w:r>
        <w:rPr>
          <w:rFonts w:ascii="Arial" w:cs="Arial" w:eastAsia="Arial" w:hAnsi="Arial"/>
          <w:sz w:val="22"/>
          <w:szCs w:val="22"/>
          <w:b w:val="1"/>
          <w:bCs w:val="1"/>
          <w:color w:val="auto"/>
        </w:rPr>
        <w:t>Name and Address of Seller</w:t>
      </w:r>
      <w:r>
        <w:rPr>
          <w:sz w:val="20"/>
          <w:szCs w:val="20"/>
          <w:color w:val="auto"/>
        </w:rPr>
        <w:tab/>
      </w:r>
      <w:r>
        <w:rPr>
          <w:rFonts w:ascii="Arial" w:cs="Arial" w:eastAsia="Arial" w:hAnsi="Arial"/>
          <w:sz w:val="19"/>
          <w:szCs w:val="19"/>
          <w:b w:val="1"/>
          <w:bCs w:val="1"/>
          <w:color w:val="auto"/>
        </w:rPr>
        <w:t>Title of Securities Sold</w:t>
      </w:r>
    </w:p>
    <w:p>
      <w:pPr>
        <w:spacing w:after="0" w:line="293" w:lineRule="exact"/>
        <w:rPr>
          <w:sz w:val="20"/>
          <w:szCs w:val="20"/>
          <w:color w:val="auto"/>
        </w:rPr>
      </w:pPr>
    </w:p>
    <w:p>
      <w:pPr>
        <w:ind w:left="40"/>
        <w:spacing w:after="0"/>
        <w:rPr>
          <w:sz w:val="20"/>
          <w:szCs w:val="20"/>
          <w:color w:val="auto"/>
        </w:rPr>
      </w:pPr>
      <w:r>
        <w:rPr>
          <w:rFonts w:ascii="Arial" w:cs="Arial" w:eastAsia="Arial" w:hAnsi="Arial"/>
          <w:sz w:val="22"/>
          <w:szCs w:val="22"/>
          <w:color w:val="auto"/>
        </w:rPr>
        <w:t>Bawa Family Trust</w:t>
      </w:r>
    </w:p>
    <w:p>
      <w:pPr>
        <w:spacing w:after="0" w:line="8" w:lineRule="exact"/>
        <w:rPr>
          <w:sz w:val="20"/>
          <w:szCs w:val="20"/>
          <w:color w:val="auto"/>
        </w:rPr>
      </w:pPr>
    </w:p>
    <w:p>
      <w:pPr>
        <w:ind w:left="40" w:right="1380"/>
        <w:spacing w:after="0" w:line="187" w:lineRule="auto"/>
        <w:rPr>
          <w:sz w:val="20"/>
          <w:szCs w:val="20"/>
          <w:color w:val="auto"/>
        </w:rPr>
      </w:pPr>
      <w:r>
        <w:rPr>
          <w:rFonts w:ascii="Arial" w:cs="Arial" w:eastAsia="Arial" w:hAnsi="Arial"/>
          <w:sz w:val="19"/>
          <w:szCs w:val="19"/>
          <w:color w:val="auto"/>
        </w:rPr>
        <w:t xml:space="preserve">C/o Zoom Video Communications, Inc. </w:t>
      </w:r>
      <w:r>
        <w:rPr>
          <w:rFonts w:ascii="Arial" w:cs="Arial" w:eastAsia="Arial" w:hAnsi="Arial"/>
          <w:sz w:val="35"/>
          <w:szCs w:val="35"/>
          <w:color w:val="auto"/>
          <w:vertAlign w:val="subscript"/>
        </w:rPr>
        <w:t>Class A Common</w:t>
      </w:r>
      <w:r>
        <w:rPr>
          <w:rFonts w:ascii="Arial" w:cs="Arial" w:eastAsia="Arial" w:hAnsi="Arial"/>
          <w:sz w:val="19"/>
          <w:szCs w:val="19"/>
          <w:color w:val="auto"/>
        </w:rPr>
        <w:t xml:space="preserve"> 55 Almaden Boulevard, 6th Floor</w:t>
      </w:r>
    </w:p>
    <w:p>
      <w:pPr>
        <w:spacing w:after="0" w:line="2" w:lineRule="exact"/>
        <w:rPr>
          <w:sz w:val="20"/>
          <w:szCs w:val="20"/>
          <w:color w:val="auto"/>
        </w:rPr>
      </w:pPr>
    </w:p>
    <w:p>
      <w:pPr>
        <w:ind w:left="40"/>
        <w:spacing w:after="0"/>
        <w:rPr>
          <w:sz w:val="20"/>
          <w:szCs w:val="20"/>
          <w:color w:val="auto"/>
        </w:rPr>
      </w:pPr>
      <w:r>
        <w:rPr>
          <w:rFonts w:ascii="Arial" w:cs="Arial" w:eastAsia="Arial" w:hAnsi="Arial"/>
          <w:sz w:val="22"/>
          <w:szCs w:val="22"/>
          <w:color w:val="auto"/>
        </w:rPr>
        <w:t>San Jose  CA  95113</w:t>
      </w:r>
    </w:p>
    <w:p>
      <w:pPr>
        <w:spacing w:after="0" w:line="20" w:lineRule="exact"/>
        <w:rPr>
          <w:sz w:val="20"/>
          <w:szCs w:val="20"/>
          <w:color w:val="auto"/>
        </w:rPr>
      </w:pPr>
      <w:r>
        <w:rPr>
          <w:sz w:val="20"/>
          <w:szCs w:val="20"/>
          <w:color w:val="auto"/>
        </w:rPr>
        <w:br w:type="column"/>
      </w:r>
    </w:p>
    <w:p>
      <w:pPr>
        <w:spacing w:after="0" w:line="31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00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8"/>
              </w:rPr>
              <w:t>Date of</w:t>
            </w:r>
          </w:p>
        </w:tc>
        <w:tc>
          <w:tcPr>
            <w:tcW w:w="1280" w:type="dxa"/>
            <w:vAlign w:val="bottom"/>
          </w:tcPr>
          <w:p>
            <w:pPr>
              <w:jc w:val="center"/>
              <w:spacing w:after="0"/>
              <w:rPr>
                <w:sz w:val="20"/>
                <w:szCs w:val="20"/>
                <w:color w:val="auto"/>
              </w:rPr>
            </w:pPr>
            <w:r>
              <w:rPr>
                <w:rFonts w:ascii="Arial" w:cs="Arial" w:eastAsia="Arial" w:hAnsi="Arial"/>
                <w:sz w:val="22"/>
                <w:szCs w:val="22"/>
                <w:b w:val="1"/>
                <w:bCs w:val="1"/>
                <w:color w:val="auto"/>
                <w:w w:val="89"/>
              </w:rPr>
              <w:t>Amount of</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10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1580" w:type="dxa"/>
            <w:vAlign w:val="bottom"/>
            <w:vMerge w:val="restart"/>
          </w:tcPr>
          <w:p>
            <w:pPr>
              <w:jc w:val="right"/>
              <w:spacing w:after="0" w:line="243" w:lineRule="exact"/>
              <w:rPr>
                <w:sz w:val="20"/>
                <w:szCs w:val="20"/>
                <w:color w:val="auto"/>
              </w:rPr>
            </w:pPr>
            <w:r>
              <w:rPr>
                <w:rFonts w:ascii="Arial" w:cs="Arial" w:eastAsia="Arial" w:hAnsi="Arial"/>
                <w:sz w:val="22"/>
                <w:szCs w:val="22"/>
                <w:b w:val="1"/>
                <w:bCs w:val="1"/>
                <w:color w:val="auto"/>
                <w:w w:val="92"/>
              </w:rPr>
              <w:t>Gross Proceeds</w:t>
            </w:r>
          </w:p>
        </w:tc>
        <w:tc>
          <w:tcPr>
            <w:tcW w:w="0" w:type="dxa"/>
            <w:vAlign w:val="bottom"/>
          </w:tcPr>
          <w:p>
            <w:pPr>
              <w:spacing w:after="0"/>
              <w:rPr>
                <w:sz w:val="1"/>
                <w:szCs w:val="1"/>
                <w:color w:val="auto"/>
              </w:rPr>
            </w:pPr>
          </w:p>
        </w:tc>
      </w:tr>
      <w:tr>
        <w:trPr>
          <w:trHeight w:val="121"/>
        </w:trPr>
        <w:tc>
          <w:tcPr>
            <w:tcW w:w="100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3"/>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1000" w:type="dxa"/>
            <w:vAlign w:val="bottom"/>
            <w:vMerge w:val="continue"/>
          </w:tcPr>
          <w:p>
            <w:pPr>
              <w:spacing w:after="0"/>
              <w:rPr>
                <w:sz w:val="13"/>
                <w:szCs w:val="13"/>
                <w:color w:val="auto"/>
              </w:rPr>
            </w:pPr>
          </w:p>
        </w:tc>
        <w:tc>
          <w:tcPr>
            <w:tcW w:w="128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3"/>
              </w:rPr>
              <w:t>Sold</w:t>
            </w: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0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2"/>
        </w:trPr>
        <w:tc>
          <w:tcPr>
            <w:tcW w:w="2280" w:type="dxa"/>
            <w:vAlign w:val="bottom"/>
            <w:gridSpan w:val="2"/>
          </w:tcPr>
          <w:p>
            <w:pPr>
              <w:jc w:val="right"/>
              <w:ind w:right="712"/>
              <w:spacing w:after="0"/>
              <w:rPr>
                <w:sz w:val="20"/>
                <w:szCs w:val="20"/>
                <w:color w:val="auto"/>
              </w:rPr>
            </w:pPr>
            <w:r>
              <w:rPr>
                <w:rFonts w:ascii="Arial" w:cs="Arial" w:eastAsia="Arial" w:hAnsi="Arial"/>
                <w:sz w:val="22"/>
                <w:szCs w:val="22"/>
                <w:color w:val="auto"/>
                <w:w w:val="87"/>
              </w:rPr>
              <w:t>06/20/2023 7000</w:t>
            </w:r>
          </w:p>
        </w:tc>
        <w:tc>
          <w:tcPr>
            <w:tcW w:w="1580" w:type="dxa"/>
            <w:vAlign w:val="bottom"/>
          </w:tcPr>
          <w:p>
            <w:pPr>
              <w:jc w:val="right"/>
              <w:ind w:right="712"/>
              <w:spacing w:after="0"/>
              <w:rPr>
                <w:sz w:val="20"/>
                <w:szCs w:val="20"/>
                <w:color w:val="auto"/>
              </w:rPr>
            </w:pPr>
            <w:r>
              <w:rPr>
                <w:rFonts w:ascii="Arial" w:cs="Arial" w:eastAsia="Arial" w:hAnsi="Arial"/>
                <w:sz w:val="22"/>
                <w:szCs w:val="22"/>
                <w:color w:val="auto"/>
              </w:rPr>
              <w:t>491250</w:t>
            </w:r>
          </w:p>
        </w:tc>
        <w:tc>
          <w:tcPr>
            <w:tcW w:w="0" w:type="dxa"/>
            <w:vAlign w:val="bottom"/>
          </w:tcPr>
          <w:p>
            <w:pPr>
              <w:spacing w:after="0"/>
              <w:rPr>
                <w:sz w:val="1"/>
                <w:szCs w:val="1"/>
                <w:color w:val="auto"/>
              </w:rPr>
            </w:pPr>
          </w:p>
        </w:tc>
      </w:tr>
    </w:tbl>
    <w:p>
      <w:pPr>
        <w:spacing w:after="0" w:line="561" w:lineRule="exact"/>
        <w:rPr>
          <w:sz w:val="20"/>
          <w:szCs w:val="20"/>
          <w:color w:val="auto"/>
        </w:rPr>
      </w:pPr>
    </w:p>
    <w:p>
      <w:pPr>
        <w:sectPr>
          <w:pgSz w:w="11900" w:h="16838" w:orient="portrait"/>
          <w:cols w:equalWidth="0" w:num="2">
            <w:col w:w="6580" w:space="720"/>
            <w:col w:w="3940"/>
          </w:cols>
          <w:pgMar w:left="320" w:top="102" w:right="339" w:bottom="1440" w:gutter="0" w:footer="0" w:header="0"/>
          <w:type w:val="continuous"/>
        </w:sectPr>
      </w:pPr>
    </w:p>
    <w:p>
      <w:pPr>
        <w:spacing w:after="0" w:line="88" w:lineRule="exact"/>
        <w:rPr>
          <w:sz w:val="20"/>
          <w:szCs w:val="20"/>
          <w:color w:val="auto"/>
        </w:rPr>
      </w:pPr>
    </w:p>
    <w:p>
      <w:pPr>
        <w:spacing w:after="0"/>
        <w:rPr>
          <w:sz w:val="20"/>
          <w:szCs w:val="20"/>
          <w:color w:val="auto"/>
        </w:rPr>
      </w:pPr>
      <w:r>
        <w:rPr>
          <w:rFonts w:ascii="Arial" w:cs="Arial" w:eastAsia="Arial" w:hAnsi="Arial"/>
          <w:sz w:val="39"/>
          <w:szCs w:val="39"/>
          <w:b w:val="1"/>
          <w:bCs w:val="1"/>
          <w:color w:val="auto"/>
        </w:rPr>
        <w:t>144/A: Remarks and Signature</w:t>
      </w:r>
    </w:p>
    <w:p>
      <w:pPr>
        <w:sectPr>
          <w:pgSz w:w="11900" w:h="16838" w:orient="portrait"/>
          <w:cols w:equalWidth="0" w:num="1">
            <w:col w:w="11240"/>
          </w:cols>
          <w:pgMar w:left="320" w:top="102" w:right="339" w:bottom="1440" w:gutter="0" w:footer="0" w:header="0"/>
          <w:type w:val="continuous"/>
        </w:sectPr>
      </w:pPr>
    </w:p>
    <w:p>
      <w:pPr>
        <w:spacing w:after="0" w:line="200" w:lineRule="exact"/>
        <w:rPr>
          <w:sz w:val="20"/>
          <w:szCs w:val="20"/>
          <w:color w:val="auto"/>
        </w:rPr>
      </w:pPr>
    </w:p>
    <w:p>
      <w:pPr>
        <w:spacing w:after="0" w:line="318" w:lineRule="exact"/>
        <w:rPr>
          <w:sz w:val="20"/>
          <w:szCs w:val="20"/>
          <w:color w:val="auto"/>
        </w:rPr>
      </w:pPr>
    </w:p>
    <w:p>
      <w:pPr>
        <w:ind w:left="40"/>
        <w:spacing w:after="0"/>
        <w:rPr>
          <w:sz w:val="20"/>
          <w:szCs w:val="20"/>
          <w:color w:val="auto"/>
        </w:rPr>
      </w:pPr>
      <w:r>
        <w:rPr>
          <w:rFonts w:ascii="Arial" w:cs="Arial" w:eastAsia="Arial" w:hAnsi="Arial"/>
          <w:sz w:val="22"/>
          <w:szCs w:val="22"/>
          <w:color w:val="auto"/>
        </w:rPr>
        <w:t>Remarks</w:t>
      </w:r>
    </w:p>
    <w:p>
      <w:pPr>
        <w:spacing w:after="0" w:line="166" w:lineRule="exact"/>
        <w:rPr>
          <w:sz w:val="20"/>
          <w:szCs w:val="20"/>
          <w:color w:val="auto"/>
        </w:rPr>
      </w:pPr>
    </w:p>
    <w:p>
      <w:pPr>
        <w:ind w:left="40"/>
        <w:spacing w:after="0"/>
        <w:rPr>
          <w:sz w:val="20"/>
          <w:szCs w:val="20"/>
          <w:color w:val="auto"/>
        </w:rPr>
      </w:pPr>
      <w:r>
        <w:rPr>
          <w:rFonts w:ascii="Arial" w:cs="Arial" w:eastAsia="Arial" w:hAnsi="Arial"/>
          <w:sz w:val="22"/>
          <w:szCs w:val="22"/>
          <w:color w:val="auto"/>
        </w:rPr>
        <w:t>Date of Notice</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22"/>
          <w:szCs w:val="22"/>
          <w:color w:val="auto"/>
        </w:rPr>
        <w:t>Date of Plan Adoption or Giving of Instruction, If Relying on Rule 10b5-1</w:t>
      </w:r>
    </w:p>
    <w:p>
      <w:pPr>
        <w:spacing w:after="0" w:line="24" w:lineRule="exact"/>
        <w:rPr>
          <w:sz w:val="20"/>
          <w:szCs w:val="20"/>
          <w:color w:val="auto"/>
        </w:rPr>
      </w:pPr>
    </w:p>
    <w:p>
      <w:pPr>
        <w:ind w:left="40"/>
        <w:spacing w:after="0"/>
        <w:rPr>
          <w:sz w:val="20"/>
          <w:szCs w:val="20"/>
          <w:color w:val="auto"/>
        </w:rPr>
      </w:pPr>
      <w:r>
        <w:rPr>
          <w:rFonts w:ascii="Arial" w:cs="Arial" w:eastAsia="Arial" w:hAnsi="Arial"/>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77" w:lineRule="exact"/>
        <w:rPr>
          <w:sz w:val="20"/>
          <w:szCs w:val="20"/>
          <w:color w:val="auto"/>
        </w:rPr>
      </w:pPr>
    </w:p>
    <w:p>
      <w:pPr>
        <w:ind w:right="120"/>
        <w:spacing w:after="0" w:line="296" w:lineRule="auto"/>
        <w:rPr>
          <w:sz w:val="20"/>
          <w:szCs w:val="20"/>
          <w:color w:val="auto"/>
        </w:rPr>
      </w:pPr>
      <w:r>
        <w:rPr>
          <w:rFonts w:ascii="Arial" w:cs="Arial" w:eastAsia="Arial" w:hAnsi="Arial"/>
          <w:sz w:val="19"/>
          <w:szCs w:val="19"/>
          <w:color w:val="auto"/>
        </w:rPr>
        <w:t>Amended to correct 10b5-1 plan adoption date. The shares filed today will be sold by the Bawa Family Trust, Aparna Bawa as Trustee. Shares vested 07/08/23 and 09/04/23.</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09/19/2023</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06/21/2023</w:t>
      </w:r>
    </w:p>
    <w:p>
      <w:pPr>
        <w:spacing w:after="0" w:line="740" w:lineRule="exact"/>
        <w:rPr>
          <w:sz w:val="20"/>
          <w:szCs w:val="20"/>
          <w:color w:val="auto"/>
        </w:rPr>
      </w:pPr>
    </w:p>
    <w:p>
      <w:pPr>
        <w:sectPr>
          <w:pgSz w:w="11900" w:h="16838" w:orient="portrait"/>
          <w:cols w:equalWidth="0" w:num="2">
            <w:col w:w="3260" w:space="160"/>
            <w:col w:w="7820"/>
          </w:cols>
          <w:pgMar w:left="320" w:top="102" w:right="339" w:bottom="1440" w:gutter="0" w:footer="0" w:header="0"/>
          <w:type w:val="continuous"/>
        </w:sectPr>
      </w:pPr>
    </w:p>
    <w:p>
      <w:pPr>
        <w:spacing w:after="0" w:line="128" w:lineRule="exact"/>
        <w:rPr>
          <w:sz w:val="20"/>
          <w:szCs w:val="20"/>
          <w:color w:val="auto"/>
        </w:rPr>
      </w:pPr>
    </w:p>
    <w:p>
      <w:pPr>
        <w:jc w:val="both"/>
        <w:ind w:left="40" w:right="40"/>
        <w:spacing w:after="0" w:line="278" w:lineRule="auto"/>
        <w:rPr>
          <w:sz w:val="20"/>
          <w:szCs w:val="20"/>
          <w:color w:val="auto"/>
        </w:rPr>
      </w:pPr>
      <w:r>
        <w:rPr>
          <w:rFonts w:ascii="Arial" w:cs="Arial" w:eastAsia="Arial" w:hAnsi="Arial"/>
          <w:sz w:val="19"/>
          <w:szCs w:val="19"/>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4" w:lineRule="exact"/>
        <w:rPr>
          <w:sz w:val="20"/>
          <w:szCs w:val="20"/>
          <w:color w:val="auto"/>
        </w:rPr>
      </w:pPr>
    </w:p>
    <w:p>
      <w:pPr>
        <w:ind w:left="40"/>
        <w:spacing w:after="0"/>
        <w:tabs>
          <w:tab w:leader="none" w:pos="3400" w:val="left"/>
        </w:tabs>
        <w:rPr>
          <w:sz w:val="20"/>
          <w:szCs w:val="20"/>
          <w:color w:val="auto"/>
        </w:rPr>
      </w:pPr>
      <w:r>
        <w:rPr>
          <w:rFonts w:ascii="Arial" w:cs="Arial" w:eastAsia="Arial" w:hAnsi="Arial"/>
          <w:sz w:val="22"/>
          <w:szCs w:val="22"/>
          <w:color w:val="auto"/>
        </w:rPr>
        <w:t>Signature</w:t>
      </w:r>
      <w:r>
        <w:rPr>
          <w:sz w:val="20"/>
          <w:szCs w:val="20"/>
          <w:color w:val="auto"/>
        </w:rPr>
        <w:tab/>
      </w:r>
      <w:r>
        <w:rPr>
          <w:rFonts w:ascii="Arial" w:cs="Arial" w:eastAsia="Arial" w:hAnsi="Arial"/>
          <w:sz w:val="22"/>
          <w:szCs w:val="22"/>
          <w:color w:val="auto"/>
        </w:rPr>
        <w:t>/s/ J.P. Morgan Securities LLC as agent and attorney-in-fact for Aparna Bawa</w:t>
      </w:r>
    </w:p>
    <w:p>
      <w:pPr>
        <w:spacing w:after="0" w:line="44"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2"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2023-09-19T15:23:05Z</dcterms:created>
  <dcterms:modified xsi:type="dcterms:W3CDTF">2023-09-19T15:23:05Z</dcterms:modified>
</cp:coreProperties>
</file>