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Subotovsky Santiago</w:t>
              </w:r>
            </w:hyperlink>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w w:val="99"/>
              </w:rPr>
            </w:pPr>
            <w:hyperlink r:id="rId14">
              <w:r>
                <w:rPr>
                  <w:rFonts w:ascii="Arial" w:cs="Arial" w:eastAsia="Arial" w:hAnsi="Arial"/>
                  <w:sz w:val="21"/>
                  <w:szCs w:val="21"/>
                  <w:u w:val="single" w:color="auto"/>
                  <w:color w:val="0000EE"/>
                  <w:w w:val="99"/>
                </w:rPr>
                <w:t>Zoom Video Communications, Inc.</w:t>
              </w:r>
              <w:r>
                <w:rPr>
                  <w:rFonts w:ascii="Arial" w:cs="Arial" w:eastAsia="Arial" w:hAnsi="Arial"/>
                  <w:sz w:val="21"/>
                  <w:szCs w:val="21"/>
                  <w:color w:val="0000EE"/>
                  <w:w w:val="99"/>
                </w:rPr>
                <w:t xml:space="preserve">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(Middle)</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39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06/19/2020</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4256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425640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31"/>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tcPr>
          <w:p>
            <w:pPr>
              <w:jc w:val="right"/>
              <w:spacing w:after="0"/>
              <w:rPr>
                <w:sz w:val="20"/>
                <w:szCs w:val="20"/>
                <w:color w:val="auto"/>
              </w:rPr>
            </w:pPr>
            <w:r>
              <w:rPr>
                <w:rFonts w:ascii="Arial" w:cs="Arial" w:eastAsia="Arial" w:hAnsi="Arial"/>
                <w:sz w:val="17"/>
                <w:szCs w:val="17"/>
                <w:color w:val="0000FF"/>
              </w:rPr>
              <w:t>06/19/2020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0000FF"/>
                <w:w w:val="92"/>
              </w:rPr>
              <w:t>19,299</w:t>
            </w:r>
          </w:p>
        </w:tc>
        <w:tc>
          <w:tcPr>
            <w:tcW w:w="80" w:type="dxa"/>
            <w:vAlign w:val="bottom"/>
          </w:tcPr>
          <w:p>
            <w:pPr>
              <w:spacing w:after="0"/>
              <w:rPr>
                <w:sz w:val="18"/>
                <w:szCs w:val="18"/>
                <w:color w:val="auto"/>
              </w:rPr>
            </w:pPr>
          </w:p>
        </w:tc>
        <w:tc>
          <w:tcPr>
            <w:tcW w:w="380" w:type="dxa"/>
            <w:vAlign w:val="bottom"/>
          </w:tcPr>
          <w:p>
            <w:pPr>
              <w:jc w:val="center"/>
              <w:ind w:right="111"/>
              <w:spacing w:after="0"/>
              <w:rPr>
                <w:sz w:val="20"/>
                <w:szCs w:val="20"/>
                <w:color w:val="auto"/>
              </w:rPr>
            </w:pPr>
            <w:r>
              <w:rPr>
                <w:rFonts w:ascii="Arial" w:cs="Arial" w:eastAsia="Arial" w:hAnsi="Arial"/>
                <w:sz w:val="17"/>
                <w:szCs w:val="17"/>
                <w:color w:val="0000FF"/>
                <w:w w:val="97"/>
              </w:rPr>
              <w:t>D</w:t>
            </w:r>
          </w:p>
        </w:tc>
        <w:tc>
          <w:tcPr>
            <w:tcW w:w="72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239.6</w:t>
            </w:r>
            <w:r>
              <w:rPr>
                <w:rFonts w:ascii="Arial" w:cs="Arial" w:eastAsia="Arial" w:hAnsi="Arial"/>
                <w:sz w:val="22"/>
                <w:szCs w:val="22"/>
                <w:color w:val="008000"/>
                <w:w w:val="88"/>
                <w:vertAlign w:val="superscript"/>
              </w:rPr>
              <w:t>(1)</w:t>
            </w: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53,869</w:t>
            </w:r>
          </w:p>
        </w:tc>
        <w:tc>
          <w:tcPr>
            <w:tcW w:w="320" w:type="dxa"/>
            <w:vAlign w:val="bottom"/>
          </w:tcPr>
          <w:p>
            <w:pPr>
              <w:spacing w:after="0"/>
              <w:rPr>
                <w:sz w:val="18"/>
                <w:szCs w:val="18"/>
                <w:color w:val="auto"/>
              </w:rPr>
            </w:pPr>
          </w:p>
        </w:tc>
        <w:tc>
          <w:tcPr>
            <w:tcW w:w="52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III,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tcPr>
          <w:p>
            <w:pPr>
              <w:jc w:val="right"/>
              <w:spacing w:after="0"/>
              <w:rPr>
                <w:sz w:val="20"/>
                <w:szCs w:val="20"/>
                <w:color w:val="auto"/>
              </w:rPr>
            </w:pPr>
            <w:r>
              <w:rPr>
                <w:rFonts w:ascii="Arial" w:cs="Arial" w:eastAsia="Arial" w:hAnsi="Arial"/>
                <w:sz w:val="17"/>
                <w:szCs w:val="17"/>
                <w:color w:val="0000FF"/>
              </w:rPr>
              <w:t>06/19/2020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0000FF"/>
                <w:w w:val="92"/>
              </w:rPr>
              <w:t>27,351</w:t>
            </w:r>
          </w:p>
        </w:tc>
        <w:tc>
          <w:tcPr>
            <w:tcW w:w="80" w:type="dxa"/>
            <w:vAlign w:val="bottom"/>
          </w:tcPr>
          <w:p>
            <w:pPr>
              <w:spacing w:after="0"/>
              <w:rPr>
                <w:sz w:val="18"/>
                <w:szCs w:val="18"/>
                <w:color w:val="auto"/>
              </w:rPr>
            </w:pPr>
          </w:p>
        </w:tc>
        <w:tc>
          <w:tcPr>
            <w:tcW w:w="380" w:type="dxa"/>
            <w:vAlign w:val="bottom"/>
          </w:tcPr>
          <w:p>
            <w:pPr>
              <w:jc w:val="center"/>
              <w:ind w:right="111"/>
              <w:spacing w:after="0"/>
              <w:rPr>
                <w:sz w:val="20"/>
                <w:szCs w:val="20"/>
                <w:color w:val="auto"/>
              </w:rPr>
            </w:pPr>
            <w:r>
              <w:rPr>
                <w:rFonts w:ascii="Arial" w:cs="Arial" w:eastAsia="Arial" w:hAnsi="Arial"/>
                <w:sz w:val="17"/>
                <w:szCs w:val="17"/>
                <w:color w:val="0000FF"/>
                <w:w w:val="97"/>
              </w:rPr>
              <w:t>D</w:t>
            </w:r>
          </w:p>
        </w:tc>
        <w:tc>
          <w:tcPr>
            <w:tcW w:w="80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240.35</w:t>
            </w:r>
            <w:r>
              <w:rPr>
                <w:rFonts w:ascii="Arial" w:cs="Arial" w:eastAsia="Arial" w:hAnsi="Arial"/>
                <w:sz w:val="22"/>
                <w:szCs w:val="22"/>
                <w:color w:val="008000"/>
                <w:w w:val="88"/>
                <w:vertAlign w:val="superscript"/>
              </w:rPr>
              <w:t>(2)</w:t>
            </w: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26,518</w:t>
            </w:r>
          </w:p>
        </w:tc>
        <w:tc>
          <w:tcPr>
            <w:tcW w:w="320" w:type="dxa"/>
            <w:vAlign w:val="bottom"/>
          </w:tcPr>
          <w:p>
            <w:pPr>
              <w:spacing w:after="0"/>
              <w:rPr>
                <w:sz w:val="18"/>
                <w:szCs w:val="18"/>
                <w:color w:val="auto"/>
              </w:rPr>
            </w:pPr>
          </w:p>
        </w:tc>
        <w:tc>
          <w:tcPr>
            <w:tcW w:w="52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III,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tcPr>
          <w:p>
            <w:pPr>
              <w:jc w:val="right"/>
              <w:spacing w:after="0"/>
              <w:rPr>
                <w:sz w:val="20"/>
                <w:szCs w:val="20"/>
                <w:color w:val="auto"/>
              </w:rPr>
            </w:pPr>
            <w:r>
              <w:rPr>
                <w:rFonts w:ascii="Arial" w:cs="Arial" w:eastAsia="Arial" w:hAnsi="Arial"/>
                <w:sz w:val="17"/>
                <w:szCs w:val="17"/>
                <w:color w:val="0000FF"/>
              </w:rPr>
              <w:t>06/19/2020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0000FF"/>
                <w:w w:val="92"/>
              </w:rPr>
              <w:t>23,318</w:t>
            </w:r>
          </w:p>
        </w:tc>
        <w:tc>
          <w:tcPr>
            <w:tcW w:w="80" w:type="dxa"/>
            <w:vAlign w:val="bottom"/>
          </w:tcPr>
          <w:p>
            <w:pPr>
              <w:spacing w:after="0"/>
              <w:rPr>
                <w:sz w:val="18"/>
                <w:szCs w:val="18"/>
                <w:color w:val="auto"/>
              </w:rPr>
            </w:pPr>
          </w:p>
        </w:tc>
        <w:tc>
          <w:tcPr>
            <w:tcW w:w="380" w:type="dxa"/>
            <w:vAlign w:val="bottom"/>
          </w:tcPr>
          <w:p>
            <w:pPr>
              <w:jc w:val="center"/>
              <w:ind w:right="111"/>
              <w:spacing w:after="0"/>
              <w:rPr>
                <w:sz w:val="20"/>
                <w:szCs w:val="20"/>
                <w:color w:val="auto"/>
              </w:rPr>
            </w:pPr>
            <w:r>
              <w:rPr>
                <w:rFonts w:ascii="Arial" w:cs="Arial" w:eastAsia="Arial" w:hAnsi="Arial"/>
                <w:sz w:val="17"/>
                <w:szCs w:val="17"/>
                <w:color w:val="0000FF"/>
                <w:w w:val="97"/>
              </w:rPr>
              <w:t>D</w:t>
            </w:r>
          </w:p>
        </w:tc>
        <w:tc>
          <w:tcPr>
            <w:tcW w:w="80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241.51</w:t>
            </w:r>
            <w:r>
              <w:rPr>
                <w:rFonts w:ascii="Arial" w:cs="Arial" w:eastAsia="Arial" w:hAnsi="Arial"/>
                <w:sz w:val="22"/>
                <w:szCs w:val="22"/>
                <w:color w:val="008000"/>
                <w:w w:val="88"/>
                <w:vertAlign w:val="superscript"/>
              </w:rPr>
              <w:t>(3)</w:t>
            </w:r>
          </w:p>
        </w:tc>
        <w:tc>
          <w:tcPr>
            <w:tcW w:w="1180" w:type="dxa"/>
            <w:vAlign w:val="bottom"/>
            <w:gridSpan w:val="2"/>
          </w:tcPr>
          <w:p>
            <w:pPr>
              <w:jc w:val="center"/>
              <w:ind w:right="20"/>
              <w:spacing w:after="0"/>
              <w:rPr>
                <w:sz w:val="20"/>
                <w:szCs w:val="20"/>
                <w:color w:val="auto"/>
              </w:rPr>
            </w:pPr>
            <w:r>
              <w:rPr>
                <w:rFonts w:ascii="Arial" w:cs="Arial" w:eastAsia="Arial" w:hAnsi="Arial"/>
                <w:sz w:val="17"/>
                <w:szCs w:val="17"/>
                <w:color w:val="0000FF"/>
                <w:w w:val="89"/>
              </w:rPr>
              <w:t>3,200</w:t>
            </w:r>
          </w:p>
        </w:tc>
        <w:tc>
          <w:tcPr>
            <w:tcW w:w="320" w:type="dxa"/>
            <w:vAlign w:val="bottom"/>
          </w:tcPr>
          <w:p>
            <w:pPr>
              <w:spacing w:after="0"/>
              <w:rPr>
                <w:sz w:val="18"/>
                <w:szCs w:val="18"/>
                <w:color w:val="auto"/>
              </w:rPr>
            </w:pPr>
          </w:p>
        </w:tc>
        <w:tc>
          <w:tcPr>
            <w:tcW w:w="52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III,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tcPr>
          <w:p>
            <w:pPr>
              <w:jc w:val="right"/>
              <w:spacing w:after="0"/>
              <w:rPr>
                <w:sz w:val="20"/>
                <w:szCs w:val="20"/>
                <w:color w:val="auto"/>
              </w:rPr>
            </w:pPr>
            <w:r>
              <w:rPr>
                <w:rFonts w:ascii="Arial" w:cs="Arial" w:eastAsia="Arial" w:hAnsi="Arial"/>
                <w:sz w:val="17"/>
                <w:szCs w:val="17"/>
                <w:color w:val="0000FF"/>
              </w:rPr>
              <w:t>06/19/2020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0000FF"/>
                <w:w w:val="93"/>
              </w:rPr>
              <w:t>3,200</w:t>
            </w:r>
          </w:p>
        </w:tc>
        <w:tc>
          <w:tcPr>
            <w:tcW w:w="80" w:type="dxa"/>
            <w:vAlign w:val="bottom"/>
          </w:tcPr>
          <w:p>
            <w:pPr>
              <w:spacing w:after="0"/>
              <w:rPr>
                <w:sz w:val="18"/>
                <w:szCs w:val="18"/>
                <w:color w:val="auto"/>
              </w:rPr>
            </w:pPr>
          </w:p>
        </w:tc>
        <w:tc>
          <w:tcPr>
            <w:tcW w:w="380" w:type="dxa"/>
            <w:vAlign w:val="bottom"/>
          </w:tcPr>
          <w:p>
            <w:pPr>
              <w:jc w:val="center"/>
              <w:ind w:right="111"/>
              <w:spacing w:after="0"/>
              <w:rPr>
                <w:sz w:val="20"/>
                <w:szCs w:val="20"/>
                <w:color w:val="auto"/>
              </w:rPr>
            </w:pPr>
            <w:r>
              <w:rPr>
                <w:rFonts w:ascii="Arial" w:cs="Arial" w:eastAsia="Arial" w:hAnsi="Arial"/>
                <w:sz w:val="17"/>
                <w:szCs w:val="17"/>
                <w:color w:val="0000FF"/>
                <w:w w:val="97"/>
              </w:rPr>
              <w:t>D</w:t>
            </w:r>
          </w:p>
        </w:tc>
        <w:tc>
          <w:tcPr>
            <w:tcW w:w="80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242.09</w:t>
            </w:r>
            <w:r>
              <w:rPr>
                <w:rFonts w:ascii="Arial" w:cs="Arial" w:eastAsia="Arial" w:hAnsi="Arial"/>
                <w:sz w:val="22"/>
                <w:szCs w:val="22"/>
                <w:color w:val="008000"/>
                <w:w w:val="88"/>
                <w:vertAlign w:val="superscript"/>
              </w:rPr>
              <w:t>(4)</w:t>
            </w:r>
          </w:p>
        </w:tc>
        <w:tc>
          <w:tcPr>
            <w:tcW w:w="640" w:type="dxa"/>
            <w:vAlign w:val="bottom"/>
          </w:tcPr>
          <w:p>
            <w:pPr>
              <w:jc w:val="center"/>
              <w:ind w:left="411"/>
              <w:spacing w:after="0"/>
              <w:rPr>
                <w:sz w:val="20"/>
                <w:szCs w:val="20"/>
                <w:color w:val="auto"/>
              </w:rPr>
            </w:pPr>
            <w:r>
              <w:rPr>
                <w:rFonts w:ascii="Arial" w:cs="Arial" w:eastAsia="Arial" w:hAnsi="Arial"/>
                <w:sz w:val="17"/>
                <w:szCs w:val="17"/>
                <w:color w:val="0000FF"/>
                <w:w w:val="84"/>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III,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1"/>
              </w:rPr>
              <w:t>219,843</w:t>
            </w:r>
          </w:p>
        </w:tc>
        <w:tc>
          <w:tcPr>
            <w:tcW w:w="320" w:type="dxa"/>
            <w:vAlign w:val="bottom"/>
          </w:tcPr>
          <w:p>
            <w:pPr>
              <w:spacing w:after="0"/>
              <w:rPr>
                <w:sz w:val="23"/>
                <w:szCs w:val="23"/>
                <w:color w:val="auto"/>
              </w:rPr>
            </w:pPr>
          </w:p>
        </w:tc>
        <w:tc>
          <w:tcPr>
            <w:tcW w:w="520" w:type="dxa"/>
            <w:vAlign w:val="bottom"/>
          </w:tcPr>
          <w:p>
            <w:pPr>
              <w:jc w:val="center"/>
              <w:ind w:right="308"/>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9"/>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$238.89 to $239.88.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$239.89 to $240.88.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$240.89 to $241.88.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$241.89 to $242.88.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25" w:right="359" w:bottom="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7"/>
          <w:szCs w:val="17"/>
          <w:color w:val="0000FF"/>
        </w:rPr>
        <w:t>/s/ Aparna Bawa, Attorney-in- 06/23/2020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2020-06-23T17:33:28Z</dcterms:created>
  <dcterms:modified xsi:type="dcterms:W3CDTF">2020-06-23T17:33:28Z</dcterms:modified>
</cp:coreProperties>
</file>