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88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05/13/2022</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05/13/2022</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251"/>
              <w:spacing w:after="0"/>
              <w:rPr>
                <w:sz w:val="20"/>
                <w:szCs w:val="20"/>
                <w:color w:val="auto"/>
              </w:rPr>
            </w:pPr>
            <w:r>
              <w:rPr>
                <w:rFonts w:ascii="Times New Roman" w:cs="Times New Roman" w:eastAsia="Times New Roman" w:hAnsi="Times New Roman"/>
                <w:sz w:val="17"/>
                <w:szCs w:val="17"/>
                <w:color w:val="0000FF"/>
              </w:rPr>
              <w:t>404</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vMerge w:val="restart"/>
          </w:tcPr>
          <w:p>
            <w:pPr>
              <w:jc w:val="center"/>
              <w:ind w:right="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86,260</w:t>
            </w:r>
            <w:r>
              <w:rPr>
                <w:rFonts w:ascii="Times New Roman" w:cs="Times New Roman" w:eastAsia="Times New Roman" w:hAnsi="Times New Roman"/>
                <w:sz w:val="22"/>
                <w:szCs w:val="22"/>
                <w:color w:val="008000"/>
                <w:vertAlign w:val="superscript"/>
              </w:rPr>
              <w:t>(2)</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05/13/2022</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71"/>
              <w:spacing w:after="0"/>
              <w:rPr>
                <w:sz w:val="20"/>
                <w:szCs w:val="20"/>
                <w:color w:val="auto"/>
              </w:rPr>
            </w:pPr>
            <w:r>
              <w:rPr>
                <w:rFonts w:ascii="Times New Roman" w:cs="Times New Roman" w:eastAsia="Times New Roman" w:hAnsi="Times New Roman"/>
                <w:sz w:val="17"/>
                <w:szCs w:val="17"/>
                <w:color w:val="0000FF"/>
              </w:rPr>
              <w:t>2,000</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95.0455</w:t>
            </w:r>
            <w:r>
              <w:rPr>
                <w:rFonts w:ascii="Times New Roman" w:cs="Times New Roman" w:eastAsia="Times New Roman" w:hAnsi="Times New Roman"/>
                <w:sz w:val="22"/>
                <w:szCs w:val="22"/>
                <w:color w:val="008000"/>
                <w:w w:val="95"/>
                <w:vertAlign w:val="superscript"/>
              </w:rPr>
              <w:t>(4)</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84,260</w:t>
            </w:r>
            <w:r>
              <w:rPr>
                <w:rFonts w:ascii="Times New Roman" w:cs="Times New Roman" w:eastAsia="Times New Roman" w:hAnsi="Times New Roman"/>
                <w:sz w:val="22"/>
                <w:szCs w:val="22"/>
                <w:color w:val="008000"/>
                <w:vertAlign w:val="superscript"/>
              </w:rPr>
              <w:t>(2)</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an option that was early exercised by the Reporting Person, and 30,000 shares are subject to the Issuer's right to repurchase as of the date hereof.</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7"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$95.04 to $95.07.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Aparna Bawa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05/17/2022</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2022-05-17T18:08:37Z</dcterms:created>
  <dcterms:modified xsi:type="dcterms:W3CDTF">2022-05-17T18:08:37Z</dcterms:modified>
</cp:coreProperties>
</file>