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Zoom Video Communications,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98980L101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19"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6"/>
          <w:szCs w:val="16"/>
          <w:color w:val="auto"/>
        </w:rPr>
        <w:t>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1660" w:type="dxa"/>
            <w:vAlign w:val="bottom"/>
            <w:gridSpan w:val="5"/>
          </w:tcPr>
          <w:p>
            <w:pPr>
              <w:spacing w:after="0"/>
              <w:rPr>
                <w:sz w:val="20"/>
                <w:szCs w:val="20"/>
                <w:color w:val="auto"/>
              </w:rPr>
            </w:pPr>
            <w:r>
              <w:rPr>
                <w:rFonts w:ascii="Arial" w:cs="Arial" w:eastAsia="Arial" w:hAnsi="Arial"/>
                <w:sz w:val="18"/>
                <w:szCs w:val="18"/>
                <w:color w:val="auto"/>
                <w:w w:val="94"/>
              </w:rPr>
              <w:t>CUSIP No. 9890L101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20" w:type="dxa"/>
            <w:vAlign w:val="bottom"/>
          </w:tcPr>
          <w:p>
            <w:pPr>
              <w:ind w:left="2800"/>
              <w:spacing w:after="0"/>
              <w:rPr>
                <w:sz w:val="20"/>
                <w:szCs w:val="20"/>
                <w:color w:val="auto"/>
              </w:rPr>
            </w:pPr>
            <w:r>
              <w:rPr>
                <w:rFonts w:ascii="Arial" w:cs="Arial" w:eastAsia="Arial" w:hAnsi="Arial"/>
                <w:sz w:val="18"/>
                <w:szCs w:val="18"/>
                <w:color w:val="auto"/>
              </w:rPr>
              <w:t>SCHEDULE 13G</w:t>
            </w:r>
          </w:p>
        </w:tc>
        <w:tc>
          <w:tcPr>
            <w:tcW w:w="2000" w:type="dxa"/>
            <w:vAlign w:val="bottom"/>
            <w:gridSpan w:val="2"/>
          </w:tcPr>
          <w:p>
            <w:pPr>
              <w:ind w:left="1180"/>
              <w:spacing w:after="0"/>
              <w:rPr>
                <w:sz w:val="20"/>
                <w:szCs w:val="20"/>
                <w:color w:val="auto"/>
              </w:rPr>
            </w:pPr>
            <w:r>
              <w:rPr>
                <w:rFonts w:ascii="Arial" w:cs="Arial" w:eastAsia="Arial" w:hAnsi="Arial"/>
                <w:sz w:val="18"/>
                <w:szCs w:val="18"/>
                <w:color w:val="auto"/>
                <w:w w:val="86"/>
              </w:rPr>
              <w:t>Page 2 of 7</w:t>
            </w:r>
          </w:p>
        </w:tc>
        <w:tc>
          <w:tcPr>
            <w:tcW w:w="0" w:type="dxa"/>
            <w:vAlign w:val="bottom"/>
          </w:tcPr>
          <w:p>
            <w:pPr>
              <w:spacing w:after="0"/>
              <w:rPr>
                <w:sz w:val="1"/>
                <w:szCs w:val="1"/>
                <w:color w:val="auto"/>
              </w:rPr>
            </w:pPr>
          </w:p>
        </w:tc>
      </w:tr>
      <w:tr>
        <w:trPr>
          <w:trHeight w:val="148"/>
        </w:trPr>
        <w:tc>
          <w:tcPr>
            <w:tcW w:w="120" w:type="dxa"/>
            <w:vAlign w:val="bottom"/>
            <w:vMerge w:val="restart"/>
          </w:tcPr>
          <w:p>
            <w:pPr>
              <w:spacing w:after="0"/>
              <w:rPr>
                <w:sz w:val="12"/>
                <w:szCs w:val="12"/>
                <w:color w:val="auto"/>
              </w:rPr>
            </w:pPr>
          </w:p>
        </w:tc>
        <w:tc>
          <w:tcPr>
            <w:tcW w:w="48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520" w:type="dxa"/>
            <w:vAlign w:val="bottom"/>
            <w:tcBorders>
              <w:bottom w:val="single" w:sz="8" w:color="auto"/>
            </w:tcBorders>
            <w:gridSpan w:val="2"/>
          </w:tcPr>
          <w:p>
            <w:pPr>
              <w:spacing w:after="0"/>
              <w:rPr>
                <w:sz w:val="12"/>
                <w:szCs w:val="12"/>
                <w:color w:val="auto"/>
              </w:rPr>
            </w:pPr>
          </w:p>
        </w:tc>
        <w:tc>
          <w:tcPr>
            <w:tcW w:w="67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320" w:type="dxa"/>
            <w:vAlign w:val="bottom"/>
            <w:gridSpan w:val="5"/>
          </w:tcPr>
          <w:p>
            <w:pPr>
              <w:spacing w:after="0"/>
              <w:rPr>
                <w:sz w:val="20"/>
                <w:szCs w:val="20"/>
                <w:color w:val="auto"/>
              </w:rPr>
            </w:pPr>
            <w:r>
              <w:rPr>
                <w:rFonts w:ascii="Arial" w:cs="Arial" w:eastAsia="Arial" w:hAnsi="Arial"/>
                <w:sz w:val="18"/>
                <w:szCs w:val="18"/>
                <w:color w:val="auto"/>
              </w:rPr>
              <w:t>NAMES OF REPORTING PERSONS</w:t>
            </w:r>
          </w:p>
        </w:tc>
        <w:tc>
          <w:tcPr>
            <w:tcW w:w="1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1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Bin Yuan</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80" w:type="dxa"/>
            <w:vAlign w:val="bottom"/>
            <w:tcBorders>
              <w:left w:val="single" w:sz="8" w:color="auto"/>
              <w:right w:val="single" w:sz="8" w:color="auto"/>
            </w:tcBorders>
            <w:gridSpan w:val="2"/>
          </w:tcPr>
          <w:p>
            <w:pPr>
              <w:ind w:left="240"/>
              <w:spacing w:after="0" w:line="169"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4"/>
                <w:szCs w:val="14"/>
                <w:color w:val="auto"/>
              </w:rPr>
            </w:pPr>
          </w:p>
        </w:tc>
        <w:tc>
          <w:tcPr>
            <w:tcW w:w="8320" w:type="dxa"/>
            <w:vAlign w:val="bottom"/>
            <w:gridSpan w:val="5"/>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9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3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7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vMerge w:val="restart"/>
          </w:tcPr>
          <w:p>
            <w:pPr>
              <w:spacing w:after="0"/>
              <w:rPr>
                <w:sz w:val="20"/>
                <w:szCs w:val="20"/>
                <w:color w:val="auto"/>
              </w:rPr>
            </w:pPr>
          </w:p>
        </w:tc>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20" w:type="dxa"/>
            <w:vAlign w:val="bottom"/>
            <w:vMerge w:val="continue"/>
          </w:tcPr>
          <w:p>
            <w:pPr>
              <w:spacing w:after="0"/>
              <w:rPr>
                <w:sz w:val="19"/>
                <w:szCs w:val="19"/>
                <w:color w:val="auto"/>
              </w:rPr>
            </w:pPr>
          </w:p>
        </w:tc>
        <w:tc>
          <w:tcPr>
            <w:tcW w:w="3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w w:val="79"/>
              </w:rPr>
              <w:t>3.</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w w:val="93"/>
              </w:rPr>
              <w:t>SEC USE ONLY</w:t>
            </w:r>
          </w:p>
        </w:tc>
        <w:tc>
          <w:tcPr>
            <w:tcW w:w="34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20" w:type="dxa"/>
            <w:vAlign w:val="bottom"/>
            <w:vMerge w:val="restart"/>
          </w:tcPr>
          <w:p>
            <w:pPr>
              <w:spacing w:after="0"/>
              <w:rPr>
                <w:sz w:val="21"/>
                <w:szCs w:val="21"/>
                <w:color w:val="auto"/>
              </w:rPr>
            </w:pPr>
          </w:p>
        </w:tc>
        <w:tc>
          <w:tcPr>
            <w:tcW w:w="48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520" w:type="dxa"/>
            <w:vAlign w:val="bottom"/>
            <w:tcBorders>
              <w:bottom w:val="single" w:sz="8" w:color="auto"/>
            </w:tcBorders>
            <w:gridSpan w:val="2"/>
          </w:tcPr>
          <w:p>
            <w:pPr>
              <w:spacing w:after="0"/>
              <w:rPr>
                <w:sz w:val="21"/>
                <w:szCs w:val="21"/>
                <w:color w:val="auto"/>
              </w:rPr>
            </w:pPr>
          </w:p>
        </w:tc>
        <w:tc>
          <w:tcPr>
            <w:tcW w:w="6720" w:type="dxa"/>
            <w:vAlign w:val="bottom"/>
            <w:tcBorders>
              <w:bottom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32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1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United States of America</w:t>
            </w:r>
          </w:p>
        </w:tc>
        <w:tc>
          <w:tcPr>
            <w:tcW w:w="1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w:t>
            </w:r>
          </w:p>
        </w:tc>
        <w:tc>
          <w:tcPr>
            <w:tcW w:w="67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1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20" w:type="dxa"/>
            <w:vAlign w:val="bottom"/>
          </w:tcPr>
          <w:p>
            <w:pPr>
              <w:spacing w:after="0"/>
              <w:rPr>
                <w:sz w:val="24"/>
                <w:szCs w:val="24"/>
                <w:color w:val="auto"/>
              </w:rPr>
            </w:pPr>
          </w:p>
        </w:tc>
        <w:tc>
          <w:tcPr>
            <w:tcW w:w="1540" w:type="dxa"/>
            <w:vAlign w:val="bottom"/>
            <w:tcBorders>
              <w:left w:val="single" w:sz="8" w:color="auto"/>
            </w:tcBorders>
            <w:gridSpan w:val="4"/>
          </w:tcPr>
          <w:p>
            <w:pPr>
              <w:jc w:val="center"/>
              <w:ind w:left="17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1,000(1)</w:t>
            </w:r>
          </w:p>
        </w:tc>
        <w:tc>
          <w:tcPr>
            <w:tcW w:w="1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SHARES</w:t>
            </w:r>
          </w:p>
        </w:tc>
        <w:tc>
          <w:tcPr>
            <w:tcW w:w="1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w:t>
            </w:r>
          </w:p>
        </w:tc>
        <w:tc>
          <w:tcPr>
            <w:tcW w:w="67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1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540" w:type="dxa"/>
            <w:vAlign w:val="bottom"/>
            <w:tcBorders>
              <w:left w:val="single" w:sz="8" w:color="auto"/>
            </w:tcBorders>
            <w:gridSpan w:val="4"/>
          </w:tcPr>
          <w:p>
            <w:pPr>
              <w:jc w:val="center"/>
              <w:ind w:left="150"/>
              <w:spacing w:after="0"/>
              <w:rPr>
                <w:sz w:val="20"/>
                <w:szCs w:val="20"/>
                <w:color w:val="auto"/>
              </w:rPr>
            </w:pPr>
            <w:r>
              <w:rPr>
                <w:rFonts w:ascii="Arial" w:cs="Arial" w:eastAsia="Arial" w:hAnsi="Arial"/>
                <w:sz w:val="18"/>
                <w:szCs w:val="18"/>
                <w:color w:val="auto"/>
                <w:w w:val="99"/>
              </w:rPr>
              <w:t>BENEFICIALLY</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ind w:left="80"/>
              <w:spacing w:after="0"/>
              <w:rPr>
                <w:sz w:val="20"/>
                <w:szCs w:val="20"/>
                <w:color w:val="auto"/>
              </w:rPr>
            </w:pPr>
            <w:r>
              <w:rPr>
                <w:rFonts w:ascii="Arial" w:cs="Arial" w:eastAsia="Arial" w:hAnsi="Arial"/>
                <w:sz w:val="18"/>
                <w:szCs w:val="18"/>
                <w:color w:val="auto"/>
              </w:rPr>
              <w:t>16,817,925(2)</w:t>
            </w:r>
          </w:p>
        </w:tc>
        <w:tc>
          <w:tcPr>
            <w:tcW w:w="1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160" w:type="dxa"/>
            <w:vAlign w:val="bottom"/>
            <w:gridSpan w:val="3"/>
          </w:tcPr>
          <w:p>
            <w:pPr>
              <w:jc w:val="center"/>
              <w:ind w:right="3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6720" w:type="dxa"/>
            <w:vAlign w:val="bottom"/>
            <w:tcBorders>
              <w:bottom w:val="single" w:sz="8" w:color="auto"/>
            </w:tcBorders>
            <w:vMerge w:val="continue"/>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60"/>
              <w:spacing w:after="0" w:line="182" w:lineRule="exact"/>
              <w:rPr>
                <w:sz w:val="20"/>
                <w:szCs w:val="20"/>
                <w:color w:val="auto"/>
              </w:rPr>
            </w:pPr>
            <w:r>
              <w:rPr>
                <w:rFonts w:ascii="Arial" w:cs="Arial" w:eastAsia="Arial" w:hAnsi="Arial"/>
                <w:sz w:val="18"/>
                <w:szCs w:val="18"/>
                <w:color w:val="auto"/>
              </w:rPr>
              <w:t>EACH</w:t>
            </w:r>
          </w:p>
        </w:tc>
        <w:tc>
          <w:tcPr>
            <w:tcW w:w="1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7.</w:t>
            </w:r>
          </w:p>
        </w:tc>
        <w:tc>
          <w:tcPr>
            <w:tcW w:w="672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19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160" w:type="dxa"/>
            <w:vAlign w:val="bottom"/>
            <w:gridSpan w:val="3"/>
          </w:tcPr>
          <w:p>
            <w:pPr>
              <w:jc w:val="center"/>
              <w:ind w:right="3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PERSON</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1,000(1)</w:t>
            </w:r>
          </w:p>
        </w:tc>
        <w:tc>
          <w:tcPr>
            <w:tcW w:w="1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0" w:type="dxa"/>
            <w:vAlign w:val="bottom"/>
          </w:tcPr>
          <w:p>
            <w:pPr>
              <w:spacing w:after="0"/>
              <w:rPr>
                <w:sz w:val="12"/>
                <w:szCs w:val="12"/>
                <w:color w:val="auto"/>
              </w:rPr>
            </w:pPr>
          </w:p>
        </w:tc>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8.</w:t>
            </w:r>
          </w:p>
        </w:tc>
        <w:tc>
          <w:tcPr>
            <w:tcW w:w="672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19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6720" w:type="dxa"/>
            <w:vAlign w:val="bottom"/>
            <w:vMerge w:val="continue"/>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5"/>
        </w:trPr>
        <w:tc>
          <w:tcPr>
            <w:tcW w:w="1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16,817,925(2)</w:t>
            </w:r>
          </w:p>
        </w:tc>
        <w:tc>
          <w:tcPr>
            <w:tcW w:w="1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32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5"/>
              </w:rPr>
              <w:t>16,818,925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8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w w:val="79"/>
              </w:rPr>
              <w:t>10.</w:t>
            </w:r>
          </w:p>
        </w:tc>
        <w:tc>
          <w:tcPr>
            <w:tcW w:w="100" w:type="dxa"/>
            <w:vAlign w:val="bottom"/>
            <w:tcBorders>
              <w:right w:val="single" w:sz="8" w:color="auto"/>
            </w:tcBorders>
          </w:tcPr>
          <w:p>
            <w:pPr>
              <w:spacing w:after="0"/>
              <w:rPr>
                <w:sz w:val="20"/>
                <w:szCs w:val="20"/>
                <w:color w:val="auto"/>
              </w:rPr>
            </w:pPr>
          </w:p>
        </w:tc>
        <w:tc>
          <w:tcPr>
            <w:tcW w:w="832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48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w w:val="79"/>
              </w:rPr>
              <w:t>11.</w:t>
            </w:r>
          </w:p>
        </w:tc>
        <w:tc>
          <w:tcPr>
            <w:tcW w:w="100" w:type="dxa"/>
            <w:vAlign w:val="bottom"/>
            <w:tcBorders>
              <w:right w:val="single" w:sz="8" w:color="auto"/>
            </w:tcBorders>
          </w:tcPr>
          <w:p>
            <w:pPr>
              <w:spacing w:after="0"/>
              <w:rPr>
                <w:sz w:val="19"/>
                <w:szCs w:val="19"/>
                <w:color w:val="auto"/>
              </w:rPr>
            </w:pPr>
          </w:p>
        </w:tc>
        <w:tc>
          <w:tcPr>
            <w:tcW w:w="832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1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8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w w:val="79"/>
              </w:rPr>
              <w:t>12.</w:t>
            </w:r>
          </w:p>
        </w:tc>
        <w:tc>
          <w:tcPr>
            <w:tcW w:w="100" w:type="dxa"/>
            <w:vAlign w:val="bottom"/>
            <w:tcBorders>
              <w:right w:val="single" w:sz="8" w:color="auto"/>
            </w:tcBorders>
          </w:tcPr>
          <w:p>
            <w:pPr>
              <w:spacing w:after="0"/>
              <w:rPr>
                <w:sz w:val="20"/>
                <w:szCs w:val="20"/>
                <w:color w:val="auto"/>
              </w:rPr>
            </w:pPr>
          </w:p>
        </w:tc>
        <w:tc>
          <w:tcPr>
            <w:tcW w:w="832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w:t>
            </w:r>
          </w:p>
        </w:tc>
        <w:tc>
          <w:tcPr>
            <w:tcW w:w="1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Represents 1,000 shares of Class A Common Stock held of record by Mr. Yuan.</w:t>
      </w:r>
    </w:p>
    <w:p>
      <w:pPr>
        <w:spacing w:after="0" w:line="23" w:lineRule="exact"/>
        <w:rPr>
          <w:rFonts w:ascii="Arial" w:cs="Arial" w:eastAsia="Arial" w:hAnsi="Arial"/>
          <w:sz w:val="18"/>
          <w:szCs w:val="18"/>
          <w:b w:val="1"/>
          <w:bCs w:val="1"/>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Represents 16,817,925 shares of Class A Common Stock held in trusts of which the Reporting Person serves as a cotrustee.</w:t>
      </w:r>
    </w:p>
    <w:p>
      <w:pPr>
        <w:spacing w:after="0" w:line="9" w:lineRule="exact"/>
        <w:rPr>
          <w:rFonts w:ascii="Arial" w:cs="Arial" w:eastAsia="Arial" w:hAnsi="Arial"/>
          <w:sz w:val="18"/>
          <w:szCs w:val="18"/>
          <w:b w:val="1"/>
          <w:bCs w:val="1"/>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percent of class was calculated based on 243,186,121 shares of Class A Common Stock outstanding as of December 31, 2021.</w:t>
      </w:r>
    </w:p>
    <w:p>
      <w:pPr>
        <w:sectPr>
          <w:pgSz w:w="11900" w:h="16838" w:orient="portrait"/>
          <w:cols w:equalWidth="0" w:num="1">
            <w:col w:w="11024"/>
          </w:cols>
          <w:pgMar w:left="436" w:top="274"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0"/>
        </w:trPr>
        <w:tc>
          <w:tcPr>
            <w:tcW w:w="1660" w:type="dxa"/>
            <w:vAlign w:val="bottom"/>
            <w:gridSpan w:val="5"/>
          </w:tcPr>
          <w:p>
            <w:pPr>
              <w:spacing w:after="0"/>
              <w:rPr>
                <w:sz w:val="20"/>
                <w:szCs w:val="20"/>
                <w:color w:val="auto"/>
              </w:rPr>
            </w:pPr>
            <w:r>
              <w:rPr>
                <w:rFonts w:ascii="Arial" w:cs="Arial" w:eastAsia="Arial" w:hAnsi="Arial"/>
                <w:sz w:val="18"/>
                <w:szCs w:val="18"/>
                <w:color w:val="auto"/>
                <w:w w:val="94"/>
              </w:rPr>
              <w:t>CUSIP No. 9890L101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20" w:type="dxa"/>
            <w:vAlign w:val="bottom"/>
          </w:tcPr>
          <w:p>
            <w:pPr>
              <w:ind w:left="2800"/>
              <w:spacing w:after="0"/>
              <w:rPr>
                <w:sz w:val="20"/>
                <w:szCs w:val="20"/>
                <w:color w:val="auto"/>
              </w:rPr>
            </w:pPr>
            <w:r>
              <w:rPr>
                <w:rFonts w:ascii="Arial" w:cs="Arial" w:eastAsia="Arial" w:hAnsi="Arial"/>
                <w:sz w:val="18"/>
                <w:szCs w:val="18"/>
                <w:color w:val="auto"/>
              </w:rPr>
              <w:t>SCHEDULE 13G</w:t>
            </w:r>
          </w:p>
        </w:tc>
        <w:tc>
          <w:tcPr>
            <w:tcW w:w="2000" w:type="dxa"/>
            <w:vAlign w:val="bottom"/>
            <w:gridSpan w:val="2"/>
          </w:tcPr>
          <w:p>
            <w:pPr>
              <w:ind w:left="1180"/>
              <w:spacing w:after="0"/>
              <w:rPr>
                <w:sz w:val="20"/>
                <w:szCs w:val="20"/>
                <w:color w:val="auto"/>
              </w:rPr>
            </w:pPr>
            <w:r>
              <w:rPr>
                <w:rFonts w:ascii="Arial" w:cs="Arial" w:eastAsia="Arial" w:hAnsi="Arial"/>
                <w:sz w:val="18"/>
                <w:szCs w:val="18"/>
                <w:color w:val="auto"/>
                <w:w w:val="86"/>
              </w:rPr>
              <w:t>Page 3 of 7</w:t>
            </w:r>
          </w:p>
        </w:tc>
        <w:tc>
          <w:tcPr>
            <w:tcW w:w="0" w:type="dxa"/>
            <w:vAlign w:val="bottom"/>
          </w:tcPr>
          <w:p>
            <w:pPr>
              <w:spacing w:after="0"/>
              <w:rPr>
                <w:sz w:val="1"/>
                <w:szCs w:val="1"/>
                <w:color w:val="auto"/>
              </w:rPr>
            </w:pPr>
          </w:p>
        </w:tc>
      </w:tr>
      <w:tr>
        <w:trPr>
          <w:trHeight w:val="148"/>
        </w:trPr>
        <w:tc>
          <w:tcPr>
            <w:tcW w:w="120" w:type="dxa"/>
            <w:vAlign w:val="bottom"/>
            <w:vMerge w:val="restart"/>
          </w:tcPr>
          <w:p>
            <w:pPr>
              <w:spacing w:after="0"/>
              <w:rPr>
                <w:sz w:val="12"/>
                <w:szCs w:val="12"/>
                <w:color w:val="auto"/>
              </w:rPr>
            </w:pPr>
          </w:p>
        </w:tc>
        <w:tc>
          <w:tcPr>
            <w:tcW w:w="48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520" w:type="dxa"/>
            <w:vAlign w:val="bottom"/>
            <w:tcBorders>
              <w:bottom w:val="single" w:sz="8" w:color="auto"/>
            </w:tcBorders>
            <w:gridSpan w:val="2"/>
          </w:tcPr>
          <w:p>
            <w:pPr>
              <w:spacing w:after="0"/>
              <w:rPr>
                <w:sz w:val="12"/>
                <w:szCs w:val="12"/>
                <w:color w:val="auto"/>
              </w:rPr>
            </w:pPr>
          </w:p>
        </w:tc>
        <w:tc>
          <w:tcPr>
            <w:tcW w:w="67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320" w:type="dxa"/>
            <w:vAlign w:val="bottom"/>
            <w:gridSpan w:val="5"/>
          </w:tcPr>
          <w:p>
            <w:pPr>
              <w:spacing w:after="0"/>
              <w:rPr>
                <w:sz w:val="20"/>
                <w:szCs w:val="20"/>
                <w:color w:val="auto"/>
              </w:rPr>
            </w:pPr>
            <w:r>
              <w:rPr>
                <w:rFonts w:ascii="Arial" w:cs="Arial" w:eastAsia="Arial" w:hAnsi="Arial"/>
                <w:sz w:val="18"/>
                <w:szCs w:val="18"/>
                <w:color w:val="auto"/>
              </w:rPr>
              <w:t>NAMES OF REPORTING PERSONS</w:t>
            </w:r>
          </w:p>
        </w:tc>
        <w:tc>
          <w:tcPr>
            <w:tcW w:w="1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1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Cathy Z. Wang</w:t>
            </w: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80" w:type="dxa"/>
            <w:vAlign w:val="bottom"/>
            <w:tcBorders>
              <w:left w:val="single" w:sz="8" w:color="auto"/>
              <w:right w:val="single" w:sz="8" w:color="auto"/>
            </w:tcBorders>
            <w:gridSpan w:val="2"/>
          </w:tcPr>
          <w:p>
            <w:pPr>
              <w:ind w:left="240"/>
              <w:spacing w:after="0" w:line="169"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4"/>
                <w:szCs w:val="14"/>
                <w:color w:val="auto"/>
              </w:rPr>
            </w:pPr>
          </w:p>
        </w:tc>
        <w:tc>
          <w:tcPr>
            <w:tcW w:w="8320" w:type="dxa"/>
            <w:vAlign w:val="bottom"/>
            <w:gridSpan w:val="5"/>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9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3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7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0" w:type="dxa"/>
            <w:vAlign w:val="bottom"/>
            <w:vMerge w:val="restart"/>
          </w:tcPr>
          <w:p>
            <w:pPr>
              <w:spacing w:after="0"/>
              <w:rPr>
                <w:sz w:val="20"/>
                <w:szCs w:val="20"/>
                <w:color w:val="auto"/>
              </w:rPr>
            </w:pPr>
          </w:p>
        </w:tc>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20" w:type="dxa"/>
            <w:vAlign w:val="bottom"/>
            <w:vMerge w:val="continue"/>
          </w:tcPr>
          <w:p>
            <w:pPr>
              <w:spacing w:after="0"/>
              <w:rPr>
                <w:sz w:val="19"/>
                <w:szCs w:val="19"/>
                <w:color w:val="auto"/>
              </w:rPr>
            </w:pPr>
          </w:p>
        </w:tc>
        <w:tc>
          <w:tcPr>
            <w:tcW w:w="3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w w:val="79"/>
              </w:rPr>
              <w:t>3.</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w w:val="93"/>
              </w:rPr>
              <w:t>SEC USE ONLY</w:t>
            </w:r>
          </w:p>
        </w:tc>
        <w:tc>
          <w:tcPr>
            <w:tcW w:w="34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20" w:type="dxa"/>
            <w:vAlign w:val="bottom"/>
            <w:vMerge w:val="restart"/>
          </w:tcPr>
          <w:p>
            <w:pPr>
              <w:spacing w:after="0"/>
              <w:rPr>
                <w:sz w:val="21"/>
                <w:szCs w:val="21"/>
                <w:color w:val="auto"/>
              </w:rPr>
            </w:pPr>
          </w:p>
        </w:tc>
        <w:tc>
          <w:tcPr>
            <w:tcW w:w="480" w:type="dxa"/>
            <w:vAlign w:val="bottom"/>
            <w:tcBorders>
              <w:left w:val="single" w:sz="8" w:color="auto"/>
              <w:bottom w:val="single" w:sz="8" w:color="auto"/>
              <w:right w:val="single" w:sz="8" w:color="auto"/>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520" w:type="dxa"/>
            <w:vAlign w:val="bottom"/>
            <w:tcBorders>
              <w:bottom w:val="single" w:sz="8" w:color="auto"/>
            </w:tcBorders>
            <w:gridSpan w:val="2"/>
          </w:tcPr>
          <w:p>
            <w:pPr>
              <w:spacing w:after="0"/>
              <w:rPr>
                <w:sz w:val="21"/>
                <w:szCs w:val="21"/>
                <w:color w:val="auto"/>
              </w:rPr>
            </w:pPr>
          </w:p>
        </w:tc>
        <w:tc>
          <w:tcPr>
            <w:tcW w:w="6720" w:type="dxa"/>
            <w:vAlign w:val="bottom"/>
            <w:tcBorders>
              <w:bottom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20" w:type="dxa"/>
            <w:vAlign w:val="bottom"/>
            <w:vMerge w:val="continue"/>
          </w:tcPr>
          <w:p>
            <w:pPr>
              <w:spacing w:after="0"/>
              <w:rPr>
                <w:sz w:val="19"/>
                <w:szCs w:val="19"/>
                <w:color w:val="auto"/>
              </w:rPr>
            </w:pPr>
          </w:p>
        </w:tc>
        <w:tc>
          <w:tcPr>
            <w:tcW w:w="48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32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1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1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United States of America</w:t>
            </w:r>
          </w:p>
        </w:tc>
        <w:tc>
          <w:tcPr>
            <w:tcW w:w="1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w:t>
            </w:r>
          </w:p>
        </w:tc>
        <w:tc>
          <w:tcPr>
            <w:tcW w:w="67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1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20" w:type="dxa"/>
            <w:vAlign w:val="bottom"/>
          </w:tcPr>
          <w:p>
            <w:pPr>
              <w:spacing w:after="0"/>
              <w:rPr>
                <w:sz w:val="24"/>
                <w:szCs w:val="24"/>
                <w:color w:val="auto"/>
              </w:rPr>
            </w:pPr>
          </w:p>
        </w:tc>
        <w:tc>
          <w:tcPr>
            <w:tcW w:w="1540" w:type="dxa"/>
            <w:vAlign w:val="bottom"/>
            <w:tcBorders>
              <w:left w:val="single" w:sz="8" w:color="auto"/>
            </w:tcBorders>
            <w:gridSpan w:val="4"/>
          </w:tcPr>
          <w:p>
            <w:pPr>
              <w:jc w:val="center"/>
              <w:ind w:left="17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1,000(1)</w:t>
            </w:r>
          </w:p>
        </w:tc>
        <w:tc>
          <w:tcPr>
            <w:tcW w:w="1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SHARES</w:t>
            </w:r>
          </w:p>
        </w:tc>
        <w:tc>
          <w:tcPr>
            <w:tcW w:w="1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w:t>
            </w:r>
          </w:p>
        </w:tc>
        <w:tc>
          <w:tcPr>
            <w:tcW w:w="67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1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540" w:type="dxa"/>
            <w:vAlign w:val="bottom"/>
            <w:tcBorders>
              <w:left w:val="single" w:sz="8" w:color="auto"/>
            </w:tcBorders>
            <w:gridSpan w:val="4"/>
          </w:tcPr>
          <w:p>
            <w:pPr>
              <w:jc w:val="center"/>
              <w:ind w:left="150"/>
              <w:spacing w:after="0"/>
              <w:rPr>
                <w:sz w:val="20"/>
                <w:szCs w:val="20"/>
                <w:color w:val="auto"/>
              </w:rPr>
            </w:pPr>
            <w:r>
              <w:rPr>
                <w:rFonts w:ascii="Arial" w:cs="Arial" w:eastAsia="Arial" w:hAnsi="Arial"/>
                <w:sz w:val="18"/>
                <w:szCs w:val="18"/>
                <w:color w:val="auto"/>
                <w:w w:val="99"/>
              </w:rPr>
              <w:t>BENEFICIALLY</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720" w:type="dxa"/>
            <w:vAlign w:val="bottom"/>
            <w:vMerge w:val="restart"/>
          </w:tcPr>
          <w:p>
            <w:pPr>
              <w:ind w:left="80"/>
              <w:spacing w:after="0"/>
              <w:rPr>
                <w:sz w:val="20"/>
                <w:szCs w:val="20"/>
                <w:color w:val="auto"/>
              </w:rPr>
            </w:pPr>
            <w:r>
              <w:rPr>
                <w:rFonts w:ascii="Arial" w:cs="Arial" w:eastAsia="Arial" w:hAnsi="Arial"/>
                <w:sz w:val="18"/>
                <w:szCs w:val="18"/>
                <w:color w:val="auto"/>
              </w:rPr>
              <w:t>16,817,925(2)</w:t>
            </w:r>
          </w:p>
        </w:tc>
        <w:tc>
          <w:tcPr>
            <w:tcW w:w="1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1160" w:type="dxa"/>
            <w:vAlign w:val="bottom"/>
            <w:gridSpan w:val="3"/>
          </w:tcPr>
          <w:p>
            <w:pPr>
              <w:jc w:val="center"/>
              <w:ind w:right="3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6720" w:type="dxa"/>
            <w:vAlign w:val="bottom"/>
            <w:tcBorders>
              <w:bottom w:val="single" w:sz="8" w:color="auto"/>
            </w:tcBorders>
            <w:vMerge w:val="continue"/>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60"/>
              <w:spacing w:after="0" w:line="182" w:lineRule="exact"/>
              <w:rPr>
                <w:sz w:val="20"/>
                <w:szCs w:val="20"/>
                <w:color w:val="auto"/>
              </w:rPr>
            </w:pPr>
            <w:r>
              <w:rPr>
                <w:rFonts w:ascii="Arial" w:cs="Arial" w:eastAsia="Arial" w:hAnsi="Arial"/>
                <w:sz w:val="18"/>
                <w:szCs w:val="18"/>
                <w:color w:val="auto"/>
              </w:rPr>
              <w:t>EACH</w:t>
            </w:r>
          </w:p>
        </w:tc>
        <w:tc>
          <w:tcPr>
            <w:tcW w:w="1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7.</w:t>
            </w:r>
          </w:p>
        </w:tc>
        <w:tc>
          <w:tcPr>
            <w:tcW w:w="672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19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160" w:type="dxa"/>
            <w:vAlign w:val="bottom"/>
            <w:gridSpan w:val="3"/>
          </w:tcPr>
          <w:p>
            <w:pPr>
              <w:jc w:val="center"/>
              <w:ind w:right="3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72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PERSON</w:t>
            </w:r>
          </w:p>
        </w:tc>
        <w:tc>
          <w:tcPr>
            <w:tcW w:w="1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1,000(1)</w:t>
            </w:r>
          </w:p>
        </w:tc>
        <w:tc>
          <w:tcPr>
            <w:tcW w:w="19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6720" w:type="dxa"/>
            <w:vAlign w:val="bottom"/>
            <w:tcBorders>
              <w:bottom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0" w:type="dxa"/>
            <w:vAlign w:val="bottom"/>
          </w:tcPr>
          <w:p>
            <w:pPr>
              <w:spacing w:after="0"/>
              <w:rPr>
                <w:sz w:val="12"/>
                <w:szCs w:val="12"/>
                <w:color w:val="auto"/>
              </w:rPr>
            </w:pPr>
          </w:p>
        </w:tc>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8.</w:t>
            </w:r>
          </w:p>
        </w:tc>
        <w:tc>
          <w:tcPr>
            <w:tcW w:w="672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19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0" w:type="dxa"/>
            <w:vAlign w:val="bottom"/>
          </w:tcPr>
          <w:p>
            <w:pPr>
              <w:spacing w:after="0"/>
              <w:rPr>
                <w:sz w:val="7"/>
                <w:szCs w:val="7"/>
                <w:color w:val="auto"/>
              </w:rPr>
            </w:pPr>
          </w:p>
        </w:tc>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6720" w:type="dxa"/>
            <w:vAlign w:val="bottom"/>
            <w:vMerge w:val="continue"/>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5"/>
        </w:trPr>
        <w:tc>
          <w:tcPr>
            <w:tcW w:w="1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7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16,817,925(2)</w:t>
            </w:r>
          </w:p>
        </w:tc>
        <w:tc>
          <w:tcPr>
            <w:tcW w:w="1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32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1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5"/>
              </w:rPr>
              <w:t>16,818,925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8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w w:val="79"/>
              </w:rPr>
              <w:t>10.</w:t>
            </w:r>
          </w:p>
        </w:tc>
        <w:tc>
          <w:tcPr>
            <w:tcW w:w="100" w:type="dxa"/>
            <w:vAlign w:val="bottom"/>
            <w:tcBorders>
              <w:right w:val="single" w:sz="8" w:color="auto"/>
            </w:tcBorders>
          </w:tcPr>
          <w:p>
            <w:pPr>
              <w:spacing w:after="0"/>
              <w:rPr>
                <w:sz w:val="20"/>
                <w:szCs w:val="20"/>
                <w:color w:val="auto"/>
              </w:rPr>
            </w:pPr>
          </w:p>
        </w:tc>
        <w:tc>
          <w:tcPr>
            <w:tcW w:w="832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48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w w:val="79"/>
              </w:rPr>
              <w:t>11.</w:t>
            </w:r>
          </w:p>
        </w:tc>
        <w:tc>
          <w:tcPr>
            <w:tcW w:w="100" w:type="dxa"/>
            <w:vAlign w:val="bottom"/>
            <w:tcBorders>
              <w:right w:val="single" w:sz="8" w:color="auto"/>
            </w:tcBorders>
          </w:tcPr>
          <w:p>
            <w:pPr>
              <w:spacing w:after="0"/>
              <w:rPr>
                <w:sz w:val="19"/>
                <w:szCs w:val="19"/>
                <w:color w:val="auto"/>
              </w:rPr>
            </w:pPr>
          </w:p>
        </w:tc>
        <w:tc>
          <w:tcPr>
            <w:tcW w:w="832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19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1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8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w w:val="79"/>
              </w:rPr>
              <w:t>12.</w:t>
            </w:r>
          </w:p>
        </w:tc>
        <w:tc>
          <w:tcPr>
            <w:tcW w:w="100" w:type="dxa"/>
            <w:vAlign w:val="bottom"/>
            <w:tcBorders>
              <w:right w:val="single" w:sz="8" w:color="auto"/>
            </w:tcBorders>
          </w:tcPr>
          <w:p>
            <w:pPr>
              <w:spacing w:after="0"/>
              <w:rPr>
                <w:sz w:val="20"/>
                <w:szCs w:val="20"/>
                <w:color w:val="auto"/>
              </w:rPr>
            </w:pPr>
          </w:p>
        </w:tc>
        <w:tc>
          <w:tcPr>
            <w:tcW w:w="832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w:t>
            </w:r>
          </w:p>
        </w:tc>
        <w:tc>
          <w:tcPr>
            <w:tcW w:w="19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20" w:type="dxa"/>
            <w:vAlign w:val="bottom"/>
          </w:tcPr>
          <w:p>
            <w:pPr>
              <w:spacing w:after="0"/>
              <w:rPr>
                <w:sz w:val="24"/>
                <w:szCs w:val="24"/>
                <w:color w:val="auto"/>
              </w:rPr>
            </w:pPr>
          </w:p>
        </w:tc>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Represents 1,000 shares of Class A Common Stock held of record by Ms. Wang.</w:t>
      </w:r>
    </w:p>
    <w:p>
      <w:pPr>
        <w:spacing w:after="0" w:line="23" w:lineRule="exact"/>
        <w:rPr>
          <w:rFonts w:ascii="Arial" w:cs="Arial" w:eastAsia="Arial" w:hAnsi="Arial"/>
          <w:sz w:val="18"/>
          <w:szCs w:val="18"/>
          <w:b w:val="1"/>
          <w:bCs w:val="1"/>
          <w:color w:val="auto"/>
        </w:rPr>
      </w:pP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Represents 16,817,925 shares of Class A Common Stock held in trusts of which the Reporting Person serves as a cotrustee.</w:t>
      </w:r>
    </w:p>
    <w:p>
      <w:pPr>
        <w:spacing w:after="0" w:line="9" w:lineRule="exact"/>
        <w:rPr>
          <w:rFonts w:ascii="Arial" w:cs="Arial" w:eastAsia="Arial" w:hAnsi="Arial"/>
          <w:sz w:val="18"/>
          <w:szCs w:val="18"/>
          <w:b w:val="1"/>
          <w:bCs w:val="1"/>
          <w:color w:val="auto"/>
        </w:rPr>
      </w:pP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percent of class was calculated based on 243,186,121 shares of Class A Common Stock outstanding as of December 31, 2021.</w:t>
      </w:r>
    </w:p>
    <w:p>
      <w:pPr>
        <w:sectPr>
          <w:pgSz w:w="11900" w:h="16838" w:orient="portrait"/>
          <w:cols w:equalWidth="0" w:num="1">
            <w:col w:w="11024"/>
          </w:cols>
          <w:pgMar w:left="436" w:top="274" w:right="439" w:bottom="1440" w:gutter="0" w:footer="0" w:header="0"/>
        </w:sectPr>
      </w:pPr>
    </w:p>
    <w:bookmarkStart w:id="3" w:name="page4"/>
    <w:bookmarkEnd w:id="3"/>
    <w:p>
      <w:pPr>
        <w:spacing w:after="0"/>
        <w:tabs>
          <w:tab w:leader="none" w:pos="508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4 of 7</w:t>
      </w:r>
    </w:p>
    <w:p>
      <w:pPr>
        <w:spacing w:after="0" w:line="15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Issuer</w:t>
      </w:r>
    </w:p>
    <w:p>
      <w:pPr>
        <w:spacing w:after="0" w:line="121" w:lineRule="exact"/>
        <w:rPr>
          <w:sz w:val="20"/>
          <w:szCs w:val="20"/>
          <w:color w:val="auto"/>
        </w:rPr>
      </w:pPr>
    </w:p>
    <w:p>
      <w:pPr>
        <w:ind w:left="1100" w:hanging="40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Zoom Video Communications,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100" w:hanging="402"/>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100" w:right="7480"/>
        <w:spacing w:after="0" w:line="342" w:lineRule="auto"/>
        <w:rPr>
          <w:rFonts w:ascii="Arial" w:cs="Arial" w:eastAsia="Arial" w:hAnsi="Arial"/>
          <w:sz w:val="18"/>
          <w:szCs w:val="18"/>
          <w:color w:val="auto"/>
        </w:rPr>
      </w:pPr>
      <w:r>
        <w:rPr>
          <w:rFonts w:ascii="Arial" w:cs="Arial" w:eastAsia="Arial" w:hAnsi="Arial"/>
          <w:sz w:val="16"/>
          <w:szCs w:val="16"/>
          <w:color w:val="auto"/>
        </w:rPr>
        <w:t>55 Almaden Boulevard, 6th Floor San Jose, California 95113</w:t>
      </w:r>
    </w:p>
    <w:p>
      <w:pPr>
        <w:spacing w:after="0" w:line="24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121" w:lineRule="exact"/>
        <w:rPr>
          <w:sz w:val="20"/>
          <w:szCs w:val="20"/>
          <w:color w:val="auto"/>
        </w:rPr>
      </w:pPr>
    </w:p>
    <w:p>
      <w:pPr>
        <w:ind w:left="1100" w:hanging="402"/>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Persons Filing:</w:t>
      </w:r>
    </w:p>
    <w:p>
      <w:pPr>
        <w:spacing w:after="0" w:line="117" w:lineRule="exact"/>
        <w:rPr>
          <w:rFonts w:ascii="Arial" w:cs="Arial" w:eastAsia="Arial" w:hAnsi="Arial"/>
          <w:sz w:val="18"/>
          <w:szCs w:val="18"/>
          <w:color w:val="auto"/>
        </w:rPr>
      </w:pPr>
    </w:p>
    <w:p>
      <w:pPr>
        <w:ind w:left="1320" w:hanging="217"/>
        <w:spacing w:after="0"/>
        <w:tabs>
          <w:tab w:leader="none" w:pos="1320" w:val="left"/>
        </w:tabs>
        <w:numPr>
          <w:ilvl w:val="1"/>
          <w:numId w:val="7"/>
        </w:numPr>
        <w:rPr>
          <w:rFonts w:ascii="Arial" w:cs="Arial" w:eastAsia="Arial" w:hAnsi="Arial"/>
          <w:sz w:val="18"/>
          <w:szCs w:val="18"/>
          <w:color w:val="auto"/>
        </w:rPr>
      </w:pPr>
      <w:r>
        <w:rPr>
          <w:rFonts w:ascii="Arial" w:cs="Arial" w:eastAsia="Arial" w:hAnsi="Arial"/>
          <w:sz w:val="18"/>
          <w:szCs w:val="18"/>
          <w:color w:val="auto"/>
        </w:rPr>
        <w:t>Bin Yuan</w:t>
      </w:r>
    </w:p>
    <w:p>
      <w:pPr>
        <w:spacing w:after="0" w:line="130" w:lineRule="exact"/>
        <w:rPr>
          <w:rFonts w:ascii="Arial" w:cs="Arial" w:eastAsia="Arial" w:hAnsi="Arial"/>
          <w:sz w:val="18"/>
          <w:szCs w:val="18"/>
          <w:color w:val="auto"/>
        </w:rPr>
      </w:pPr>
    </w:p>
    <w:p>
      <w:pPr>
        <w:ind w:left="1360" w:hanging="257"/>
        <w:spacing w:after="0"/>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Cathy Z. Wang</w:t>
      </w:r>
    </w:p>
    <w:p>
      <w:pPr>
        <w:spacing w:after="0" w:line="130" w:lineRule="exact"/>
        <w:rPr>
          <w:rFonts w:ascii="Arial" w:cs="Arial" w:eastAsia="Arial" w:hAnsi="Arial"/>
          <w:sz w:val="18"/>
          <w:szCs w:val="18"/>
          <w:color w:val="auto"/>
        </w:rPr>
      </w:pPr>
    </w:p>
    <w:p>
      <w:pPr>
        <w:ind w:left="1100" w:hanging="402"/>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17" w:lineRule="exact"/>
        <w:rPr>
          <w:rFonts w:ascii="Arial" w:cs="Arial" w:eastAsia="Arial" w:hAnsi="Arial"/>
          <w:sz w:val="18"/>
          <w:szCs w:val="18"/>
          <w:color w:val="auto"/>
        </w:rPr>
      </w:pPr>
    </w:p>
    <w:p>
      <w:pPr>
        <w:ind w:left="1100" w:right="7440"/>
        <w:spacing w:after="0" w:line="342" w:lineRule="auto"/>
        <w:rPr>
          <w:rFonts w:ascii="Arial" w:cs="Arial" w:eastAsia="Arial" w:hAnsi="Arial"/>
          <w:sz w:val="18"/>
          <w:szCs w:val="18"/>
          <w:color w:val="auto"/>
        </w:rPr>
      </w:pPr>
      <w:r>
        <w:rPr>
          <w:rFonts w:ascii="Arial" w:cs="Arial" w:eastAsia="Arial" w:hAnsi="Arial"/>
          <w:sz w:val="16"/>
          <w:szCs w:val="16"/>
          <w:color w:val="auto"/>
        </w:rPr>
        <w:t>55 Almaden, Boulevard, 6th Floor San Jose, California, 95113</w:t>
      </w:r>
    </w:p>
    <w:p>
      <w:pPr>
        <w:spacing w:after="0" w:line="29" w:lineRule="exact"/>
        <w:rPr>
          <w:rFonts w:ascii="Arial" w:cs="Arial" w:eastAsia="Arial" w:hAnsi="Arial"/>
          <w:sz w:val="18"/>
          <w:szCs w:val="18"/>
          <w:color w:val="auto"/>
        </w:rPr>
      </w:pPr>
    </w:p>
    <w:p>
      <w:pPr>
        <w:ind w:left="1100" w:hanging="402"/>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117" w:lineRule="exact"/>
        <w:rPr>
          <w:rFonts w:ascii="Arial" w:cs="Arial" w:eastAsia="Arial" w:hAnsi="Arial"/>
          <w:sz w:val="18"/>
          <w:szCs w:val="18"/>
          <w:color w:val="auto"/>
        </w:rPr>
      </w:pPr>
    </w:p>
    <w:p>
      <w:pPr>
        <w:ind w:left="1100" w:hanging="402"/>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Class A Common Stock, $0.001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100" w:right="8720" w:hanging="402"/>
        <w:spacing w:after="0" w:line="483" w:lineRule="auto"/>
        <w:tabs>
          <w:tab w:leader="none" w:pos="11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98980L101</w:t>
      </w:r>
    </w:p>
    <w:p>
      <w:pPr>
        <w:spacing w:after="0" w:line="1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223" w:lineRule="exact"/>
        <w:rPr>
          <w:sz w:val="20"/>
          <w:szCs w:val="20"/>
          <w:color w:val="auto"/>
        </w:rPr>
      </w:pPr>
    </w:p>
    <w:p>
      <w:pPr>
        <w:ind w:left="1000" w:hanging="343"/>
        <w:spacing w:after="0" w:line="207" w:lineRule="exact"/>
        <w:tabs>
          <w:tab w:leader="none" w:pos="1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1000" w:hanging="343"/>
        <w:spacing w:after="0" w:line="207" w:lineRule="exact"/>
        <w:tabs>
          <w:tab w:leader="none" w:pos="1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1000" w:hanging="343"/>
        <w:spacing w:after="0" w:line="207" w:lineRule="exact"/>
        <w:tabs>
          <w:tab w:leader="none" w:pos="1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1000" w:hanging="343"/>
        <w:spacing w:after="0" w:line="207" w:lineRule="exact"/>
        <w:tabs>
          <w:tab w:leader="none" w:pos="1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1000" w:hanging="343"/>
        <w:spacing w:after="0" w:line="207" w:lineRule="exact"/>
        <w:tabs>
          <w:tab w:leader="none" w:pos="1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000" w:hanging="343"/>
        <w:spacing w:after="0" w:line="207" w:lineRule="exact"/>
        <w:tabs>
          <w:tab w:leader="none" w:pos="1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ectPr>
          <w:pgSz w:w="11900" w:h="16838" w:orient="portrait"/>
          <w:cols w:equalWidth="0" w:num="1">
            <w:col w:w="11020"/>
          </w:cols>
          <w:pgMar w:left="440" w:top="274" w:right="439" w:bottom="1440" w:gutter="0" w:footer="0" w:header="0"/>
        </w:sectPr>
      </w:pPr>
    </w:p>
    <w:bookmarkStart w:id="4" w:name="page5"/>
    <w:bookmarkEnd w:id="4"/>
    <w:p>
      <w:pPr>
        <w:spacing w:after="0"/>
        <w:tabs>
          <w:tab w:leader="none" w:pos="508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5 of 7</w:t>
      </w:r>
    </w:p>
    <w:p>
      <w:pPr>
        <w:spacing w:after="0" w:line="125" w:lineRule="exact"/>
        <w:rPr>
          <w:sz w:val="20"/>
          <w:szCs w:val="20"/>
          <w:color w:val="auto"/>
        </w:rPr>
      </w:pPr>
    </w:p>
    <w:p>
      <w:pPr>
        <w:ind w:left="1680" w:hanging="928"/>
        <w:spacing w:after="0" w:line="207" w:lineRule="exact"/>
        <w:tabs>
          <w:tab w:leader="none" w:pos="1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1680" w:hanging="928"/>
        <w:spacing w:after="0" w:line="207" w:lineRule="exact"/>
        <w:tabs>
          <w:tab w:leader="none" w:pos="1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2100" w:right="420" w:hanging="1348"/>
        <w:spacing w:after="0" w:line="239" w:lineRule="exact"/>
        <w:tabs>
          <w:tab w:leader="none" w:pos="1668"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62" w:lineRule="exact"/>
        <w:rPr>
          <w:rFonts w:ascii="Arial" w:cs="Arial" w:eastAsia="Arial" w:hAnsi="Arial"/>
          <w:sz w:val="18"/>
          <w:szCs w:val="18"/>
          <w:color w:val="auto"/>
        </w:rPr>
      </w:pPr>
    </w:p>
    <w:p>
      <w:pPr>
        <w:ind w:left="1680" w:hanging="928"/>
        <w:spacing w:after="0" w:line="207" w:lineRule="exact"/>
        <w:tabs>
          <w:tab w:leader="none" w:pos="1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17" w:lineRule="exact"/>
        <w:rPr>
          <w:rFonts w:ascii="Arial" w:cs="Arial" w:eastAsia="Arial" w:hAnsi="Arial"/>
          <w:sz w:val="18"/>
          <w:szCs w:val="18"/>
          <w:color w:val="auto"/>
        </w:rPr>
      </w:pPr>
    </w:p>
    <w:p>
      <w:pPr>
        <w:ind w:left="1680" w:hanging="928"/>
        <w:spacing w:after="0" w:line="207" w:lineRule="exact"/>
        <w:tabs>
          <w:tab w:leader="none" w:pos="1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 If filing as a non-U.S. institution in accordance with Rule</w:t>
      </w:r>
    </w:p>
    <w:p>
      <w:pPr>
        <w:spacing w:after="0" w:line="57" w:lineRule="exact"/>
        <w:rPr>
          <w:rFonts w:ascii="Arial" w:cs="Arial" w:eastAsia="Arial" w:hAnsi="Arial"/>
          <w:sz w:val="18"/>
          <w:szCs w:val="18"/>
          <w:color w:val="auto"/>
        </w:rPr>
      </w:pPr>
    </w:p>
    <w:p>
      <w:pPr>
        <w:ind w:left="210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10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pacing w:after="0" w:line="3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760"/>
        <w:spacing w:after="0"/>
        <w:tabs>
          <w:tab w:leader="none" w:pos="2080" w:val="left"/>
        </w:tabs>
        <w:rPr>
          <w:sz w:val="20"/>
          <w:szCs w:val="20"/>
          <w:color w:val="auto"/>
        </w:rPr>
      </w:pPr>
      <w:r>
        <w:rPr>
          <w:rFonts w:ascii="Arial" w:cs="Arial" w:eastAsia="Arial" w:hAnsi="Arial"/>
          <w:sz w:val="18"/>
          <w:szCs w:val="18"/>
          <w:color w:val="auto"/>
        </w:rPr>
        <w:t>(a) - (c)</w:t>
      </w:r>
      <w:r>
        <w:rPr>
          <w:sz w:val="20"/>
          <w:szCs w:val="20"/>
          <w:color w:val="auto"/>
        </w:rPr>
        <w:tab/>
      </w:r>
      <w:r>
        <w:rPr>
          <w:rFonts w:ascii="Arial" w:cs="Arial" w:eastAsia="Arial" w:hAnsi="Arial"/>
          <w:sz w:val="16"/>
          <w:szCs w:val="16"/>
          <w:color w:val="auto"/>
        </w:rPr>
        <w:t>Amount beneficially owned:</w:t>
      </w:r>
    </w:p>
    <w:p>
      <w:pPr>
        <w:spacing w:after="0" w:line="117" w:lineRule="exact"/>
        <w:rPr>
          <w:sz w:val="20"/>
          <w:szCs w:val="20"/>
          <w:color w:val="auto"/>
        </w:rPr>
      </w:pPr>
    </w:p>
    <w:p>
      <w:pPr>
        <w:ind w:left="2100" w:right="420"/>
        <w:spacing w:after="0" w:line="255" w:lineRule="auto"/>
        <w:rPr>
          <w:sz w:val="20"/>
          <w:szCs w:val="20"/>
          <w:color w:val="auto"/>
        </w:rPr>
      </w:pPr>
      <w:r>
        <w:rPr>
          <w:rFonts w:ascii="Arial" w:cs="Arial" w:eastAsia="Arial" w:hAnsi="Arial"/>
          <w:sz w:val="18"/>
          <w:szCs w:val="18"/>
          <w:color w:val="auto"/>
        </w:rPr>
        <w:t>Mr. Yuan directly owns, and has sole voting and dispositive power over, 1,000 shares of Class A Common Stock, representing less than 1% of the shares of Class A Common Stock. Ms. Wang directly owns, and has sole voting and dispositive power over, 1,000 shares of Class A Common Stock, representing less than 1% of the shares of Class A Common Stock. Mr. Yuan and Ms. Wang have shared voting and dispositive power over 16,817,925 shares of Class A Common Stock held in trusts for which they serve as cotrustees, representing 6.9% of the shares of Class A Common Stock.</w:t>
      </w:r>
    </w:p>
    <w:p>
      <w:pPr>
        <w:spacing w:after="0" w:line="2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760" w:right="2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8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760" w:right="140" w:hanging="755"/>
        <w:spacing w:after="0" w:line="282" w:lineRule="auto"/>
        <w:tabs>
          <w:tab w:leader="none" w:pos="74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5" w:name="page6"/>
    <w:bookmarkEnd w:id="5"/>
    <w:p>
      <w:pPr>
        <w:spacing w:after="0"/>
        <w:tabs>
          <w:tab w:leader="none" w:pos="508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6 of 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Bin Yuan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Bin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Cathy Z. Wang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Cathy Z.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6" w:name="page7"/>
    <w:bookmarkEnd w:id="6"/>
    <w:p>
      <w:pPr>
        <w:spacing w:after="0"/>
        <w:tabs>
          <w:tab w:leader="none" w:pos="508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9890L101</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7 of 7</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jc w:val="both"/>
        <w:ind w:right="560" w:firstLine="440"/>
        <w:spacing w:after="0" w:line="263" w:lineRule="auto"/>
        <w:rPr>
          <w:sz w:val="20"/>
          <w:szCs w:val="20"/>
          <w:color w:val="auto"/>
        </w:rPr>
      </w:pPr>
      <w:r>
        <w:rPr>
          <w:rFonts w:ascii="Arial" w:cs="Arial" w:eastAsia="Arial" w:hAnsi="Arial"/>
          <w:sz w:val="18"/>
          <w:szCs w:val="18"/>
          <w:color w:val="auto"/>
        </w:rPr>
        <w:t>Pursuant to Rule 13d-1(k)(1) under the Securities Exchange Act of 1934 as amended, the undersigned hereby agree that only one statement containing information required by Schedule 13G needs to be filed with respect to the ownership by each of the undersigned of shares of Class A common stock of Zoom Video Communications, Inc.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Bin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Bin Yuan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Cathy Z.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Cathy Z. Wang</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lvl w:ilvl="1">
      <w:lvlJc w:val="left"/>
      <w:lvlText w:val="(%2)"/>
      <w:numFmt w:val="lowerRoman"/>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2022-02-14T12:48:28Z</dcterms:created>
  <dcterms:modified xsi:type="dcterms:W3CDTF">2022-02-14T12:48:28Z</dcterms:modified>
</cp:coreProperties>
</file>