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20" w:type="dxa"/>
            <w:vAlign w:val="bottom"/>
          </w:tcPr>
          <w:p>
            <w:pPr>
              <w:jc w:val="center"/>
              <w:ind w:right="29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29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1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15875</wp:posOffset>
            </wp:positionV>
            <wp:extent cx="7278370" cy="9390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8370" cy="9390380"/>
                    </a:xfrm>
                    <a:prstGeom prst="rect">
                      <a:avLst/>
                    </a:prstGeom>
                    <a:noFill/>
                  </pic:spPr>
                </pic:pic>
              </a:graphicData>
            </a:graphic>
          </wp:anchor>
        </w:drawing>
      </w:r>
    </w:p>
    <w:p>
      <w:pPr>
        <w:spacing w:after="0" w:line="96" w:lineRule="exact"/>
        <w:rPr>
          <w:sz w:val="24"/>
          <w:szCs w:val="24"/>
          <w:color w:val="auto"/>
        </w:rPr>
      </w:pPr>
    </w:p>
    <w:p>
      <w:pPr>
        <w:sectPr>
          <w:pgSz w:w="11900" w:h="16900" w:orient="portrait"/>
          <w:cols w:equalWidth="0" w:num="2">
            <w:col w:w="2260" w:space="520"/>
            <w:col w:w="8740"/>
          </w:cols>
          <w:pgMar w:left="240" w:top="221"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18"/>
          <w:szCs w:val="18"/>
          <w:u w:val="single" w:color="auto"/>
          <w:color w:val="0000EE"/>
        </w:rPr>
      </w:pPr>
      <w:hyperlink r:id="rId12">
        <w:r>
          <w:rPr>
            <w:rFonts w:ascii="Arial" w:cs="Arial" w:eastAsia="Arial" w:hAnsi="Arial"/>
            <w:sz w:val="18"/>
            <w:szCs w:val="18"/>
            <w:u w:val="single" w:color="auto"/>
            <w:color w:val="0000EE"/>
          </w:rPr>
          <w:t>Emergence Capital Partners III, L.P.</w:t>
        </w:r>
      </w:hyperlink>
    </w:p>
    <w:p>
      <w:pPr>
        <w:spacing w:after="0" w:line="337"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Zoom Video Communications,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ZM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01/06/2020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7" w:right="760" w:firstLine="7"/>
        <w:spacing w:after="0" w:line="237"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p>
      <w:pPr>
        <w:ind w:left="533"/>
        <w:spacing w:after="0"/>
        <w:tabs>
          <w:tab w:leader="none" w:pos="1832" w:val="left"/>
          <w:tab w:leader="none" w:pos="215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50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3"/>
        <w:spacing w:after="0"/>
        <w:tabs>
          <w:tab w:leader="none" w:pos="215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95" w:lineRule="exact"/>
        <w:rPr>
          <w:sz w:val="24"/>
          <w:szCs w:val="24"/>
          <w:color w:val="auto"/>
        </w:rPr>
      </w:pPr>
    </w:p>
    <w:p>
      <w:pPr>
        <w:sectPr>
          <w:pgSz w:w="11900" w:h="16900" w:orient="portrait"/>
          <w:cols w:equalWidth="0" w:num="3">
            <w:col w:w="3340" w:space="720"/>
            <w:col w:w="3460" w:space="527"/>
            <w:col w:w="3473"/>
          </w:cols>
          <w:pgMar w:left="240" w:top="221" w:right="139" w:bottom="0" w:gutter="0" w:footer="0" w:header="0"/>
          <w:type w:val="continuous"/>
        </w:sectPr>
      </w:pP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4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980" w:type="dxa"/>
            <w:vAlign w:val="bottom"/>
            <w:gridSpan w:val="10"/>
          </w:tcPr>
          <w:p>
            <w:pPr>
              <w:ind w:left="50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2"/>
          </w:tcPr>
          <w:p>
            <w:pPr>
              <w:spacing w:after="0" w:line="185" w:lineRule="exact"/>
              <w:rPr>
                <w:sz w:val="20"/>
                <w:szCs w:val="20"/>
                <w:color w:val="auto"/>
              </w:rPr>
            </w:pPr>
            <w:r>
              <w:rPr>
                <w:rFonts w:ascii="Arial" w:cs="Arial" w:eastAsia="Arial" w:hAnsi="Arial"/>
                <w:sz w:val="17"/>
                <w:szCs w:val="17"/>
                <w:color w:val="0000FF"/>
              </w:rPr>
              <w:t>SAN MATEO</w:t>
            </w:r>
          </w:p>
        </w:tc>
        <w:tc>
          <w:tcPr>
            <w:tcW w:w="1160" w:type="dxa"/>
            <w:vAlign w:val="bottom"/>
            <w:gridSpan w:val="2"/>
          </w:tcPr>
          <w:p>
            <w:pPr>
              <w:ind w:left="40"/>
              <w:spacing w:after="0" w:line="185" w:lineRule="exact"/>
              <w:rPr>
                <w:sz w:val="20"/>
                <w:szCs w:val="20"/>
                <w:color w:val="auto"/>
              </w:rPr>
            </w:pPr>
            <w:r>
              <w:rPr>
                <w:rFonts w:ascii="Arial" w:cs="Arial" w:eastAsia="Arial" w:hAnsi="Arial"/>
                <w:sz w:val="17"/>
                <w:szCs w:val="17"/>
                <w:color w:val="0000FF"/>
              </w:rPr>
              <w:t>CA</w:t>
            </w:r>
          </w:p>
        </w:tc>
        <w:tc>
          <w:tcPr>
            <w:tcW w:w="580" w:type="dxa"/>
            <w:vAlign w:val="bottom"/>
          </w:tcPr>
          <w:p>
            <w:pPr>
              <w:ind w:left="160"/>
              <w:spacing w:after="0" w:line="185" w:lineRule="exact"/>
              <w:rPr>
                <w:sz w:val="20"/>
                <w:szCs w:val="20"/>
                <w:color w:val="auto"/>
              </w:rPr>
            </w:pPr>
            <w:r>
              <w:rPr>
                <w:rFonts w:ascii="Arial" w:cs="Arial" w:eastAsia="Arial" w:hAnsi="Arial"/>
                <w:sz w:val="17"/>
                <w:szCs w:val="17"/>
                <w:color w:val="0000FF"/>
                <w:w w:val="84"/>
              </w:rPr>
              <w:t>94402</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80" w:type="dxa"/>
            <w:vAlign w:val="bottom"/>
            <w:gridSpan w:val="4"/>
          </w:tcPr>
          <w:p>
            <w:pPr>
              <w:ind w:left="240"/>
              <w:spacing w:after="0"/>
              <w:rPr>
                <w:sz w:val="20"/>
                <w:szCs w:val="20"/>
                <w:color w:val="auto"/>
              </w:rPr>
            </w:pPr>
            <w:r>
              <w:rPr>
                <w:rFonts w:ascii="Arial" w:cs="Arial" w:eastAsia="Arial" w:hAnsi="Arial"/>
                <w:sz w:val="13"/>
                <w:szCs w:val="13"/>
                <w:color w:val="auto"/>
              </w:rPr>
              <w:t>Form filed by One Reporting Person</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980" w:type="dxa"/>
            <w:vAlign w:val="bottom"/>
            <w:gridSpan w:val="10"/>
          </w:tcPr>
          <w:p>
            <w:pPr>
              <w:ind w:left="720"/>
              <w:spacing w:after="0" w:line="18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16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960" w:type="dxa"/>
            <w:vAlign w:val="bottom"/>
            <w:tcBorders>
              <w:bottom w:val="single" w:sz="8" w:color="2C2C2C"/>
            </w:tcBorders>
            <w:gridSpan w:val="5"/>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6580" w:type="dxa"/>
            <w:vAlign w:val="bottom"/>
            <w:tcBorders>
              <w:top w:val="single" w:sz="8" w:color="2C2C2C"/>
            </w:tcBorders>
            <w:gridSpan w:val="15"/>
          </w:tcPr>
          <w:p>
            <w:pPr>
              <w:jc w:val="center"/>
              <w:ind w:right="121"/>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8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20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5. Amount of</w:t>
            </w:r>
          </w:p>
        </w:tc>
        <w:tc>
          <w:tcPr>
            <w:tcW w:w="1340" w:type="dxa"/>
            <w:vAlign w:val="bottom"/>
            <w:gridSpan w:val="2"/>
          </w:tcPr>
          <w:p>
            <w:pPr>
              <w:ind w:left="44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ind w:left="140"/>
              <w:spacing w:after="0" w:line="126"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40"/>
              <w:spacing w:after="0" w:line="126"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40"/>
              <w:spacing w:after="0" w:line="129"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10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8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5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7"/>
                <w:szCs w:val="7"/>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gridSpan w:val="4"/>
          </w:tcPr>
          <w:p>
            <w:pPr>
              <w:jc w:val="center"/>
              <w:ind w:left="547"/>
              <w:spacing w:after="0"/>
              <w:rPr>
                <w:sz w:val="20"/>
                <w:szCs w:val="20"/>
                <w:color w:val="auto"/>
              </w:rPr>
            </w:pPr>
            <w:r>
              <w:rPr>
                <w:rFonts w:ascii="Arial" w:cs="Arial" w:eastAsia="Arial" w:hAnsi="Arial"/>
                <w:sz w:val="17"/>
                <w:szCs w:val="17"/>
                <w:color w:val="0000FF"/>
                <w:w w:val="89"/>
              </w:rPr>
              <w:t>01/06/2020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ind w:left="20"/>
              <w:spacing w:after="0" w:line="207" w:lineRule="exact"/>
              <w:rPr>
                <w:sz w:val="20"/>
                <w:szCs w:val="20"/>
                <w:color w:val="auto"/>
              </w:rPr>
            </w:pPr>
            <w:r>
              <w:rPr>
                <w:rFonts w:ascii="Arial" w:cs="Arial" w:eastAsia="Arial" w:hAnsi="Arial"/>
                <w:sz w:val="23"/>
                <w:szCs w:val="23"/>
                <w:color w:val="0000FF"/>
                <w:vertAlign w:val="subscript"/>
              </w:rPr>
              <w:t>C</w:t>
            </w:r>
            <w:r>
              <w:rPr>
                <w:rFonts w:ascii="Arial" w:cs="Arial" w:eastAsia="Arial" w:hAnsi="Arial"/>
                <w:sz w:val="10"/>
                <w:szCs w:val="10"/>
                <w:color w:val="008000"/>
              </w:rPr>
              <w:t>(1)(2)</w:t>
            </w:r>
          </w:p>
        </w:tc>
        <w:tc>
          <w:tcPr>
            <w:tcW w:w="780" w:type="dxa"/>
            <w:vAlign w:val="bottom"/>
          </w:tcPr>
          <w:p>
            <w:pPr>
              <w:jc w:val="center"/>
              <w:spacing w:after="0"/>
              <w:rPr>
                <w:sz w:val="20"/>
                <w:szCs w:val="20"/>
                <w:color w:val="auto"/>
              </w:rPr>
            </w:pPr>
            <w:r>
              <w:rPr>
                <w:rFonts w:ascii="Arial" w:cs="Arial" w:eastAsia="Arial" w:hAnsi="Arial"/>
                <w:sz w:val="17"/>
                <w:szCs w:val="17"/>
                <w:color w:val="0000FF"/>
                <w:w w:val="87"/>
              </w:rPr>
              <w:t>1,448,524</w:t>
            </w:r>
          </w:p>
        </w:tc>
        <w:tc>
          <w:tcPr>
            <w:tcW w:w="560" w:type="dxa"/>
            <w:vAlign w:val="bottom"/>
          </w:tcPr>
          <w:p>
            <w:pPr>
              <w:jc w:val="center"/>
              <w:spacing w:after="0"/>
              <w:rPr>
                <w:sz w:val="20"/>
                <w:szCs w:val="20"/>
                <w:color w:val="auto"/>
              </w:rPr>
            </w:pPr>
            <w:r>
              <w:rPr>
                <w:rFonts w:ascii="Arial" w:cs="Arial" w:eastAsia="Arial" w:hAnsi="Arial"/>
                <w:sz w:val="17"/>
                <w:szCs w:val="17"/>
                <w:color w:val="0000FF"/>
              </w:rPr>
              <w:t>A</w:t>
            </w:r>
          </w:p>
        </w:tc>
        <w:tc>
          <w:tcPr>
            <w:tcW w:w="760" w:type="dxa"/>
            <w:vAlign w:val="bottom"/>
          </w:tcPr>
          <w:p>
            <w:pPr>
              <w:jc w:val="center"/>
              <w:spacing w:after="0" w:line="207" w:lineRule="exact"/>
              <w:rPr>
                <w:sz w:val="20"/>
                <w:szCs w:val="20"/>
                <w:color w:val="auto"/>
              </w:rPr>
            </w:pPr>
            <w:r>
              <w:rPr>
                <w:rFonts w:ascii="Arial" w:cs="Arial" w:eastAsia="Arial" w:hAnsi="Arial"/>
                <w:sz w:val="23"/>
                <w:szCs w:val="23"/>
                <w:color w:val="000000"/>
                <w:vertAlign w:val="subscript"/>
              </w:rPr>
              <w:t>$</w:t>
            </w:r>
            <w:r>
              <w:rPr>
                <w:rFonts w:ascii="Arial" w:cs="Arial" w:eastAsia="Arial" w:hAnsi="Arial"/>
                <w:sz w:val="23"/>
                <w:szCs w:val="23"/>
                <w:color w:val="0000FF"/>
                <w:vertAlign w:val="subscript"/>
              </w:rPr>
              <w:t>0.00</w:t>
            </w:r>
            <w:r>
              <w:rPr>
                <w:rFonts w:ascii="Arial" w:cs="Arial" w:eastAsia="Arial" w:hAnsi="Arial"/>
                <w:sz w:val="9"/>
                <w:szCs w:val="9"/>
                <w:color w:val="008000"/>
              </w:rPr>
              <w:t>(1)(2)</w:t>
            </w:r>
          </w:p>
        </w:tc>
        <w:tc>
          <w:tcPr>
            <w:tcW w:w="40" w:type="dxa"/>
            <w:vAlign w:val="bottom"/>
          </w:tcPr>
          <w:p>
            <w:pPr>
              <w:spacing w:after="0"/>
              <w:rPr>
                <w:sz w:val="17"/>
                <w:szCs w:val="17"/>
                <w:color w:val="auto"/>
              </w:rPr>
            </w:pPr>
          </w:p>
        </w:tc>
        <w:tc>
          <w:tcPr>
            <w:tcW w:w="1580" w:type="dxa"/>
            <w:vAlign w:val="bottom"/>
            <w:gridSpan w:val="3"/>
          </w:tcPr>
          <w:p>
            <w:pPr>
              <w:jc w:val="center"/>
              <w:ind w:right="421"/>
              <w:spacing w:after="0"/>
              <w:rPr>
                <w:sz w:val="20"/>
                <w:szCs w:val="20"/>
                <w:color w:val="auto"/>
              </w:rPr>
            </w:pPr>
            <w:r>
              <w:rPr>
                <w:rFonts w:ascii="Arial" w:cs="Arial" w:eastAsia="Arial" w:hAnsi="Arial"/>
                <w:sz w:val="17"/>
                <w:szCs w:val="17"/>
                <w:color w:val="0000FF"/>
                <w:w w:val="87"/>
              </w:rPr>
              <w:t>1,448,524</w:t>
            </w:r>
          </w:p>
        </w:tc>
        <w:tc>
          <w:tcPr>
            <w:tcW w:w="520" w:type="dxa"/>
            <w:vAlign w:val="bottom"/>
          </w:tcPr>
          <w:p>
            <w:pPr>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Partners III,</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By</w:t>
            </w:r>
          </w:p>
        </w:tc>
        <w:tc>
          <w:tcPr>
            <w:tcW w:w="6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gridSpan w:val="4"/>
          </w:tcPr>
          <w:p>
            <w:pPr>
              <w:jc w:val="center"/>
              <w:ind w:left="547"/>
              <w:spacing w:after="0"/>
              <w:rPr>
                <w:sz w:val="20"/>
                <w:szCs w:val="20"/>
                <w:color w:val="auto"/>
              </w:rPr>
            </w:pPr>
            <w:r>
              <w:rPr>
                <w:rFonts w:ascii="Arial" w:cs="Arial" w:eastAsia="Arial" w:hAnsi="Arial"/>
                <w:sz w:val="17"/>
                <w:szCs w:val="17"/>
                <w:color w:val="0000FF"/>
                <w:w w:val="89"/>
              </w:rPr>
              <w:t>01/06/2020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center"/>
              <w:ind w:right="404"/>
              <w:spacing w:after="0" w:line="207" w:lineRule="exact"/>
              <w:rPr>
                <w:sz w:val="20"/>
                <w:szCs w:val="20"/>
                <w:color w:val="auto"/>
              </w:rPr>
            </w:pPr>
            <w:r>
              <w:rPr>
                <w:rFonts w:ascii="Arial" w:cs="Arial" w:eastAsia="Arial" w:hAnsi="Arial"/>
                <w:sz w:val="23"/>
                <w:szCs w:val="23"/>
                <w:color w:val="0000FF"/>
                <w:w w:val="93"/>
                <w:vertAlign w:val="subscript"/>
              </w:rPr>
              <w:t>J</w:t>
            </w:r>
            <w:r>
              <w:rPr>
                <w:rFonts w:ascii="Arial" w:cs="Arial" w:eastAsia="Arial" w:hAnsi="Arial"/>
                <w:sz w:val="10"/>
                <w:szCs w:val="10"/>
                <w:color w:val="008000"/>
                <w:w w:val="93"/>
              </w:rPr>
              <w:t>(1)(2)</w:t>
            </w:r>
          </w:p>
        </w:tc>
        <w:tc>
          <w:tcPr>
            <w:tcW w:w="780" w:type="dxa"/>
            <w:vAlign w:val="bottom"/>
          </w:tcPr>
          <w:p>
            <w:pPr>
              <w:jc w:val="center"/>
              <w:spacing w:after="0"/>
              <w:rPr>
                <w:sz w:val="20"/>
                <w:szCs w:val="20"/>
                <w:color w:val="auto"/>
              </w:rPr>
            </w:pPr>
            <w:r>
              <w:rPr>
                <w:rFonts w:ascii="Arial" w:cs="Arial" w:eastAsia="Arial" w:hAnsi="Arial"/>
                <w:sz w:val="17"/>
                <w:szCs w:val="17"/>
                <w:color w:val="0000FF"/>
                <w:w w:val="87"/>
              </w:rPr>
              <w:t>1,448,524</w:t>
            </w:r>
          </w:p>
        </w:tc>
        <w:tc>
          <w:tcPr>
            <w:tcW w:w="5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Pr>
          <w:p>
            <w:pPr>
              <w:jc w:val="center"/>
              <w:spacing w:after="0" w:line="207" w:lineRule="exact"/>
              <w:rPr>
                <w:sz w:val="20"/>
                <w:szCs w:val="20"/>
                <w:color w:val="auto"/>
              </w:rPr>
            </w:pPr>
            <w:r>
              <w:rPr>
                <w:rFonts w:ascii="Arial" w:cs="Arial" w:eastAsia="Arial" w:hAnsi="Arial"/>
                <w:sz w:val="23"/>
                <w:szCs w:val="23"/>
                <w:color w:val="000000"/>
                <w:vertAlign w:val="subscript"/>
              </w:rPr>
              <w:t>$</w:t>
            </w:r>
            <w:r>
              <w:rPr>
                <w:rFonts w:ascii="Arial" w:cs="Arial" w:eastAsia="Arial" w:hAnsi="Arial"/>
                <w:sz w:val="23"/>
                <w:szCs w:val="23"/>
                <w:color w:val="0000FF"/>
                <w:vertAlign w:val="subscript"/>
              </w:rPr>
              <w:t>0.00</w:t>
            </w:r>
            <w:r>
              <w:rPr>
                <w:rFonts w:ascii="Arial" w:cs="Arial" w:eastAsia="Arial" w:hAnsi="Arial"/>
                <w:sz w:val="9"/>
                <w:szCs w:val="9"/>
                <w:color w:val="008000"/>
              </w:rPr>
              <w:t>(1)(2)</w:t>
            </w:r>
          </w:p>
        </w:tc>
        <w:tc>
          <w:tcPr>
            <w:tcW w:w="40" w:type="dxa"/>
            <w:vAlign w:val="bottom"/>
          </w:tcPr>
          <w:p>
            <w:pPr>
              <w:spacing w:after="0"/>
              <w:rPr>
                <w:sz w:val="17"/>
                <w:szCs w:val="17"/>
                <w:color w:val="auto"/>
              </w:rPr>
            </w:pPr>
          </w:p>
        </w:tc>
        <w:tc>
          <w:tcPr>
            <w:tcW w:w="760" w:type="dxa"/>
            <w:vAlign w:val="bottom"/>
            <w:gridSpan w:val="2"/>
          </w:tcPr>
          <w:p>
            <w:pPr>
              <w:jc w:val="center"/>
              <w:ind w:left="274"/>
              <w:spacing w:after="0"/>
              <w:rPr>
                <w:sz w:val="20"/>
                <w:szCs w:val="20"/>
                <w:color w:val="auto"/>
              </w:rPr>
            </w:pPr>
            <w:r>
              <w:rPr>
                <w:rFonts w:ascii="Arial" w:cs="Arial" w:eastAsia="Arial" w:hAnsi="Arial"/>
                <w:sz w:val="17"/>
                <w:szCs w:val="17"/>
                <w:color w:val="0000FF"/>
              </w:rPr>
              <w:t>0</w:t>
            </w:r>
          </w:p>
        </w:tc>
        <w:tc>
          <w:tcPr>
            <w:tcW w:w="820" w:type="dxa"/>
            <w:vAlign w:val="bottom"/>
          </w:tcPr>
          <w:p>
            <w:pPr>
              <w:spacing w:after="0"/>
              <w:rPr>
                <w:sz w:val="17"/>
                <w:szCs w:val="17"/>
                <w:color w:val="auto"/>
              </w:rPr>
            </w:pPr>
          </w:p>
        </w:tc>
        <w:tc>
          <w:tcPr>
            <w:tcW w:w="520" w:type="dxa"/>
            <w:vAlign w:val="bottom"/>
          </w:tcPr>
          <w:p>
            <w:pPr>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Partners III,</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(3)</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By EZP</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gridSpan w:val="4"/>
          </w:tcPr>
          <w:p>
            <w:pPr>
              <w:jc w:val="center"/>
              <w:ind w:left="547"/>
              <w:spacing w:after="0"/>
              <w:rPr>
                <w:sz w:val="20"/>
                <w:szCs w:val="20"/>
                <w:color w:val="auto"/>
              </w:rPr>
            </w:pPr>
            <w:r>
              <w:rPr>
                <w:rFonts w:ascii="Arial" w:cs="Arial" w:eastAsia="Arial" w:hAnsi="Arial"/>
                <w:sz w:val="17"/>
                <w:szCs w:val="17"/>
                <w:color w:val="0000FF"/>
                <w:w w:val="89"/>
              </w:rPr>
              <w:t>01/06/2020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center"/>
              <w:ind w:right="384"/>
              <w:spacing w:after="0" w:line="207" w:lineRule="exact"/>
              <w:rPr>
                <w:sz w:val="20"/>
                <w:szCs w:val="20"/>
                <w:color w:val="auto"/>
              </w:rPr>
            </w:pPr>
            <w:r>
              <w:rPr>
                <w:rFonts w:ascii="Arial" w:cs="Arial" w:eastAsia="Arial" w:hAnsi="Arial"/>
                <w:sz w:val="23"/>
                <w:szCs w:val="23"/>
                <w:color w:val="0000FF"/>
                <w:w w:val="85"/>
                <w:vertAlign w:val="subscript"/>
              </w:rPr>
              <w:t>C</w:t>
            </w:r>
            <w:r>
              <w:rPr>
                <w:rFonts w:ascii="Arial" w:cs="Arial" w:eastAsia="Arial" w:hAnsi="Arial"/>
                <w:sz w:val="10"/>
                <w:szCs w:val="10"/>
                <w:color w:val="008000"/>
                <w:w w:val="85"/>
              </w:rPr>
              <w:t>(4)</w:t>
            </w:r>
          </w:p>
        </w:tc>
        <w:tc>
          <w:tcPr>
            <w:tcW w:w="780" w:type="dxa"/>
            <w:vAlign w:val="bottom"/>
          </w:tcPr>
          <w:p>
            <w:pPr>
              <w:jc w:val="center"/>
              <w:spacing w:after="0"/>
              <w:rPr>
                <w:sz w:val="20"/>
                <w:szCs w:val="20"/>
                <w:color w:val="auto"/>
              </w:rPr>
            </w:pPr>
            <w:r>
              <w:rPr>
                <w:rFonts w:ascii="Arial" w:cs="Arial" w:eastAsia="Arial" w:hAnsi="Arial"/>
                <w:sz w:val="17"/>
                <w:szCs w:val="17"/>
                <w:color w:val="0000FF"/>
                <w:w w:val="87"/>
              </w:rPr>
              <w:t>176,476</w:t>
            </w:r>
          </w:p>
        </w:tc>
        <w:tc>
          <w:tcPr>
            <w:tcW w:w="560" w:type="dxa"/>
            <w:vAlign w:val="bottom"/>
          </w:tcPr>
          <w:p>
            <w:pPr>
              <w:jc w:val="center"/>
              <w:spacing w:after="0"/>
              <w:rPr>
                <w:sz w:val="20"/>
                <w:szCs w:val="20"/>
                <w:color w:val="auto"/>
              </w:rPr>
            </w:pPr>
            <w:r>
              <w:rPr>
                <w:rFonts w:ascii="Arial" w:cs="Arial" w:eastAsia="Arial" w:hAnsi="Arial"/>
                <w:sz w:val="17"/>
                <w:szCs w:val="17"/>
                <w:color w:val="0000FF"/>
              </w:rPr>
              <w:t>A</w:t>
            </w:r>
          </w:p>
        </w:tc>
        <w:tc>
          <w:tcPr>
            <w:tcW w:w="760" w:type="dxa"/>
            <w:vAlign w:val="bottom"/>
          </w:tcPr>
          <w:p>
            <w:pPr>
              <w:jc w:val="center"/>
              <w:spacing w:after="0" w:line="206"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0.00</w:t>
            </w:r>
            <w:r>
              <w:rPr>
                <w:rFonts w:ascii="Arial" w:cs="Arial" w:eastAsia="Arial" w:hAnsi="Arial"/>
                <w:sz w:val="21"/>
                <w:szCs w:val="21"/>
                <w:color w:val="008000"/>
                <w:w w:val="87"/>
                <w:vertAlign w:val="superscript"/>
              </w:rPr>
              <w:t>(4)</w:t>
            </w:r>
          </w:p>
        </w:tc>
        <w:tc>
          <w:tcPr>
            <w:tcW w:w="40" w:type="dxa"/>
            <w:vAlign w:val="bottom"/>
          </w:tcPr>
          <w:p>
            <w:pPr>
              <w:spacing w:after="0"/>
              <w:rPr>
                <w:sz w:val="17"/>
                <w:szCs w:val="17"/>
                <w:color w:val="auto"/>
              </w:rPr>
            </w:pPr>
          </w:p>
        </w:tc>
        <w:tc>
          <w:tcPr>
            <w:tcW w:w="1580" w:type="dxa"/>
            <w:vAlign w:val="bottom"/>
            <w:gridSpan w:val="3"/>
          </w:tcPr>
          <w:p>
            <w:pPr>
              <w:jc w:val="center"/>
              <w:ind w:right="421"/>
              <w:spacing w:after="0"/>
              <w:rPr>
                <w:sz w:val="20"/>
                <w:szCs w:val="20"/>
                <w:color w:val="auto"/>
              </w:rPr>
            </w:pPr>
            <w:r>
              <w:rPr>
                <w:rFonts w:ascii="Arial" w:cs="Arial" w:eastAsia="Arial" w:hAnsi="Arial"/>
                <w:sz w:val="17"/>
                <w:szCs w:val="17"/>
                <w:color w:val="0000FF"/>
                <w:w w:val="87"/>
              </w:rPr>
              <w:t>176,476</w:t>
            </w:r>
          </w:p>
        </w:tc>
        <w:tc>
          <w:tcPr>
            <w:tcW w:w="520" w:type="dxa"/>
            <w:vAlign w:val="bottom"/>
          </w:tcPr>
          <w:p>
            <w:pPr>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Opportunity,</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(5)</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By EZP</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00" w:type="dxa"/>
            <w:vAlign w:val="bottom"/>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gridSpan w:val="4"/>
          </w:tcPr>
          <w:p>
            <w:pPr>
              <w:jc w:val="center"/>
              <w:ind w:left="547"/>
              <w:spacing w:after="0"/>
              <w:rPr>
                <w:sz w:val="20"/>
                <w:szCs w:val="20"/>
                <w:color w:val="auto"/>
              </w:rPr>
            </w:pPr>
            <w:r>
              <w:rPr>
                <w:rFonts w:ascii="Arial" w:cs="Arial" w:eastAsia="Arial" w:hAnsi="Arial"/>
                <w:sz w:val="17"/>
                <w:szCs w:val="17"/>
                <w:color w:val="0000FF"/>
                <w:w w:val="89"/>
              </w:rPr>
              <w:t>01/06/2020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center"/>
              <w:ind w:right="384"/>
              <w:spacing w:after="0" w:line="207" w:lineRule="exact"/>
              <w:rPr>
                <w:sz w:val="20"/>
                <w:szCs w:val="20"/>
                <w:color w:val="auto"/>
              </w:rPr>
            </w:pPr>
            <w:r>
              <w:rPr>
                <w:rFonts w:ascii="Arial" w:cs="Arial" w:eastAsia="Arial" w:hAnsi="Arial"/>
                <w:sz w:val="23"/>
                <w:szCs w:val="23"/>
                <w:color w:val="0000FF"/>
                <w:w w:val="80"/>
                <w:vertAlign w:val="subscript"/>
              </w:rPr>
              <w:t>J</w:t>
            </w:r>
            <w:r>
              <w:rPr>
                <w:rFonts w:ascii="Arial" w:cs="Arial" w:eastAsia="Arial" w:hAnsi="Arial"/>
                <w:sz w:val="10"/>
                <w:szCs w:val="10"/>
                <w:color w:val="008000"/>
                <w:w w:val="80"/>
              </w:rPr>
              <w:t>(4)</w:t>
            </w:r>
          </w:p>
        </w:tc>
        <w:tc>
          <w:tcPr>
            <w:tcW w:w="780" w:type="dxa"/>
            <w:vAlign w:val="bottom"/>
          </w:tcPr>
          <w:p>
            <w:pPr>
              <w:jc w:val="center"/>
              <w:spacing w:after="0"/>
              <w:rPr>
                <w:sz w:val="20"/>
                <w:szCs w:val="20"/>
                <w:color w:val="auto"/>
              </w:rPr>
            </w:pPr>
            <w:r>
              <w:rPr>
                <w:rFonts w:ascii="Arial" w:cs="Arial" w:eastAsia="Arial" w:hAnsi="Arial"/>
                <w:sz w:val="17"/>
                <w:szCs w:val="17"/>
                <w:color w:val="0000FF"/>
                <w:w w:val="87"/>
              </w:rPr>
              <w:t>176,476</w:t>
            </w:r>
          </w:p>
        </w:tc>
        <w:tc>
          <w:tcPr>
            <w:tcW w:w="5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Pr>
          <w:p>
            <w:pPr>
              <w:jc w:val="center"/>
              <w:spacing w:after="0" w:line="206"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0.00</w:t>
            </w:r>
            <w:r>
              <w:rPr>
                <w:rFonts w:ascii="Arial" w:cs="Arial" w:eastAsia="Arial" w:hAnsi="Arial"/>
                <w:sz w:val="21"/>
                <w:szCs w:val="21"/>
                <w:color w:val="008000"/>
                <w:w w:val="87"/>
                <w:vertAlign w:val="superscript"/>
              </w:rPr>
              <w:t>(4)</w:t>
            </w:r>
          </w:p>
        </w:tc>
        <w:tc>
          <w:tcPr>
            <w:tcW w:w="40" w:type="dxa"/>
            <w:vAlign w:val="bottom"/>
          </w:tcPr>
          <w:p>
            <w:pPr>
              <w:spacing w:after="0"/>
              <w:rPr>
                <w:sz w:val="17"/>
                <w:szCs w:val="17"/>
                <w:color w:val="auto"/>
              </w:rPr>
            </w:pPr>
          </w:p>
        </w:tc>
        <w:tc>
          <w:tcPr>
            <w:tcW w:w="760" w:type="dxa"/>
            <w:vAlign w:val="bottom"/>
            <w:gridSpan w:val="2"/>
          </w:tcPr>
          <w:p>
            <w:pPr>
              <w:jc w:val="center"/>
              <w:ind w:left="274"/>
              <w:spacing w:after="0"/>
              <w:rPr>
                <w:sz w:val="20"/>
                <w:szCs w:val="20"/>
                <w:color w:val="auto"/>
              </w:rPr>
            </w:pPr>
            <w:r>
              <w:rPr>
                <w:rFonts w:ascii="Arial" w:cs="Arial" w:eastAsia="Arial" w:hAnsi="Arial"/>
                <w:sz w:val="17"/>
                <w:szCs w:val="17"/>
                <w:color w:val="0000FF"/>
              </w:rPr>
              <w:t>0</w:t>
            </w:r>
          </w:p>
        </w:tc>
        <w:tc>
          <w:tcPr>
            <w:tcW w:w="820" w:type="dxa"/>
            <w:vAlign w:val="bottom"/>
          </w:tcPr>
          <w:p>
            <w:pPr>
              <w:spacing w:after="0"/>
              <w:rPr>
                <w:sz w:val="17"/>
                <w:szCs w:val="17"/>
                <w:color w:val="auto"/>
              </w:rPr>
            </w:pPr>
          </w:p>
        </w:tc>
        <w:tc>
          <w:tcPr>
            <w:tcW w:w="520" w:type="dxa"/>
            <w:vAlign w:val="bottom"/>
          </w:tcPr>
          <w:p>
            <w:pPr>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60"/>
              <w:spacing w:after="0"/>
              <w:rPr>
                <w:sz w:val="20"/>
                <w:szCs w:val="20"/>
                <w:color w:val="auto"/>
              </w:rPr>
            </w:pPr>
            <w:r>
              <w:rPr>
                <w:rFonts w:ascii="Arial" w:cs="Arial" w:eastAsia="Arial" w:hAnsi="Arial"/>
                <w:sz w:val="17"/>
                <w:szCs w:val="17"/>
                <w:color w:val="0000FF"/>
              </w:rPr>
              <w:t>Opportunity,</w:t>
            </w:r>
          </w:p>
        </w:tc>
        <w:tc>
          <w:tcPr>
            <w:tcW w:w="0" w:type="dxa"/>
            <w:vAlign w:val="bottom"/>
          </w:tcPr>
          <w:p>
            <w:pPr>
              <w:spacing w:after="0"/>
              <w:rPr>
                <w:sz w:val="1"/>
                <w:szCs w:val="1"/>
                <w:color w:val="auto"/>
              </w:rPr>
            </w:pPr>
          </w:p>
        </w:tc>
      </w:tr>
      <w:tr>
        <w:trPr>
          <w:trHeight w:val="312"/>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580" w:type="dxa"/>
            <w:vAlign w:val="bottom"/>
            <w:gridSpan w:val="15"/>
          </w:tcPr>
          <w:p>
            <w:pPr>
              <w:jc w:val="center"/>
              <w:ind w:right="4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40" w:type="dxa"/>
            <w:vAlign w:val="bottom"/>
            <w:gridSpan w:val="12"/>
          </w:tcPr>
          <w:p>
            <w:pPr>
              <w:jc w:val="center"/>
              <w:ind w:left="3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2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or Disposed of</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8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w w:val="91"/>
              </w:rPr>
              <w:t>Transaction(s)</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Class B</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1"/>
                <w:szCs w:val="11"/>
                <w:color w:val="008000"/>
              </w:rPr>
              <w:t>(1)(2)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3"/>
                <w:szCs w:val="13"/>
                <w:color w:val="0000FF"/>
                <w:w w:val="89"/>
              </w:rPr>
              <w:t>Class A</w:t>
            </w: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0000FF"/>
                <w:w w:val="97"/>
              </w:rPr>
              <w:t>1,448,524</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Emergence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Common</w:t>
            </w:r>
          </w:p>
        </w:tc>
        <w:tc>
          <w:tcPr>
            <w:tcW w:w="660" w:type="dxa"/>
            <w:vAlign w:val="bottom"/>
          </w:tcPr>
          <w:p>
            <w:pPr>
              <w:jc w:val="right"/>
              <w:ind w:right="83"/>
              <w:spacing w:after="0"/>
              <w:rPr>
                <w:sz w:val="20"/>
                <w:szCs w:val="20"/>
                <w:color w:val="auto"/>
              </w:rPr>
            </w:pPr>
            <w:r>
              <w:rPr>
                <w:rFonts w:ascii="Arial" w:cs="Arial" w:eastAsia="Arial" w:hAnsi="Arial"/>
                <w:sz w:val="11"/>
                <w:szCs w:val="11"/>
                <w:color w:val="008000"/>
              </w:rPr>
              <w:t>(1)(2)</w:t>
            </w:r>
          </w:p>
        </w:tc>
        <w:tc>
          <w:tcPr>
            <w:tcW w:w="120" w:type="dxa"/>
            <w:vAlign w:val="bottom"/>
          </w:tcPr>
          <w:p>
            <w:pPr>
              <w:spacing w:after="0"/>
              <w:rPr>
                <w:sz w:val="13"/>
                <w:szCs w:val="13"/>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01/06/2020</w:t>
            </w: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0000FF"/>
              </w:rPr>
              <w:t>1,448,524</w:t>
            </w:r>
          </w:p>
        </w:tc>
        <w:tc>
          <w:tcPr>
            <w:tcW w:w="800" w:type="dxa"/>
            <w:vAlign w:val="bottom"/>
          </w:tcPr>
          <w:p>
            <w:pPr>
              <w:ind w:left="380"/>
              <w:spacing w:after="0"/>
              <w:rPr>
                <w:sz w:val="20"/>
                <w:szCs w:val="20"/>
                <w:color w:val="auto"/>
              </w:rPr>
            </w:pPr>
            <w:r>
              <w:rPr>
                <w:rFonts w:ascii="Arial" w:cs="Arial" w:eastAsia="Arial" w:hAnsi="Arial"/>
                <w:sz w:val="11"/>
                <w:szCs w:val="11"/>
                <w:color w:val="008000"/>
              </w:rPr>
              <w:t>(6)</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56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800" w:type="dxa"/>
            <w:vAlign w:val="bottom"/>
            <w:gridSpan w:val="2"/>
            <w:vMerge w:val="continue"/>
          </w:tcPr>
          <w:p>
            <w:pPr>
              <w:spacing w:after="0"/>
              <w:rPr>
                <w:sz w:val="13"/>
                <w:szCs w:val="13"/>
                <w:color w:val="auto"/>
              </w:rPr>
            </w:pPr>
          </w:p>
        </w:tc>
        <w:tc>
          <w:tcPr>
            <w:tcW w:w="760" w:type="dxa"/>
            <w:vAlign w:val="bottom"/>
            <w:gridSpan w:val="2"/>
          </w:tcPr>
          <w:p>
            <w:pPr>
              <w:jc w:val="right"/>
              <w:ind w:right="18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20" w:type="dxa"/>
            <w:vAlign w:val="bottom"/>
          </w:tcPr>
          <w:p>
            <w:pPr>
              <w:jc w:val="right"/>
              <w:ind w:right="41"/>
              <w:spacing w:after="0"/>
              <w:rPr>
                <w:sz w:val="20"/>
                <w:szCs w:val="20"/>
                <w:color w:val="auto"/>
              </w:rPr>
            </w:pPr>
            <w:r>
              <w:rPr>
                <w:rFonts w:ascii="Arial" w:cs="Arial" w:eastAsia="Arial" w:hAnsi="Arial"/>
                <w:sz w:val="13"/>
                <w:szCs w:val="13"/>
                <w:color w:val="0000FF"/>
              </w:rPr>
              <w:t>24,169,692</w:t>
            </w:r>
          </w:p>
        </w:tc>
        <w:tc>
          <w:tcPr>
            <w:tcW w:w="520" w:type="dxa"/>
            <w:vAlign w:val="bottom"/>
          </w:tcPr>
          <w:p>
            <w:pPr>
              <w:ind w:left="420"/>
              <w:spacing w:after="0"/>
              <w:rPr>
                <w:sz w:val="20"/>
                <w:szCs w:val="20"/>
                <w:color w:val="auto"/>
              </w:rPr>
            </w:pPr>
            <w:r>
              <w:rPr>
                <w:rFonts w:ascii="Arial" w:cs="Arial" w:eastAsia="Arial" w:hAnsi="Arial"/>
                <w:sz w:val="13"/>
                <w:szCs w:val="13"/>
                <w:color w:val="0000FF"/>
              </w:rPr>
              <w:t>I</w:t>
            </w:r>
          </w:p>
        </w:tc>
        <w:tc>
          <w:tcPr>
            <w:tcW w:w="30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3"/>
                <w:szCs w:val="13"/>
                <w:color w:val="0000FF"/>
                <w:w w:val="85"/>
              </w:rPr>
              <w:t>Stock</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3"/>
          </w:tcPr>
          <w:p>
            <w:pPr>
              <w:ind w:left="60"/>
              <w:spacing w:after="0" w:line="129" w:lineRule="exact"/>
              <w:rPr>
                <w:sz w:val="20"/>
                <w:szCs w:val="20"/>
                <w:color w:val="auto"/>
              </w:rPr>
            </w:pPr>
            <w:r>
              <w:rPr>
                <w:rFonts w:ascii="Arial" w:cs="Arial" w:eastAsia="Arial" w:hAnsi="Arial"/>
                <w:sz w:val="13"/>
                <w:szCs w:val="13"/>
                <w:color w:val="0000FF"/>
              </w:rPr>
              <w:t>Partners III,</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gridSpan w:val="3"/>
          </w:tcPr>
          <w:p>
            <w:pPr>
              <w:ind w:left="60"/>
              <w:spacing w:after="0" w:line="232"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25"/>
                <w:szCs w:val="25"/>
                <w:color w:val="0000FF"/>
                <w:vertAlign w:val="subscript"/>
              </w:rPr>
              <w:t>C</w:t>
            </w: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0000FF"/>
              </w:rPr>
              <w:t>176,476</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By EZP</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3"/>
          </w:tcPr>
          <w:p>
            <w:pPr>
              <w:ind w:left="60"/>
              <w:spacing w:after="0" w:line="146" w:lineRule="exact"/>
              <w:rPr>
                <w:sz w:val="20"/>
                <w:szCs w:val="20"/>
                <w:color w:val="auto"/>
              </w:rPr>
            </w:pPr>
            <w:r>
              <w:rPr>
                <w:rFonts w:ascii="Arial" w:cs="Arial" w:eastAsia="Arial" w:hAnsi="Arial"/>
                <w:sz w:val="13"/>
                <w:szCs w:val="13"/>
                <w:color w:val="0000FF"/>
              </w:rPr>
              <w:t>Common</w:t>
            </w:r>
          </w:p>
        </w:tc>
        <w:tc>
          <w:tcPr>
            <w:tcW w:w="660" w:type="dxa"/>
            <w:vAlign w:val="bottom"/>
          </w:tcPr>
          <w:p>
            <w:pPr>
              <w:jc w:val="right"/>
              <w:ind w:right="143"/>
              <w:spacing w:after="0"/>
              <w:rPr>
                <w:sz w:val="20"/>
                <w:szCs w:val="20"/>
                <w:color w:val="auto"/>
              </w:rPr>
            </w:pPr>
            <w:r>
              <w:rPr>
                <w:rFonts w:ascii="Arial" w:cs="Arial" w:eastAsia="Arial" w:hAnsi="Arial"/>
                <w:sz w:val="11"/>
                <w:szCs w:val="11"/>
                <w:color w:val="008000"/>
              </w:rPr>
              <w:t>(4)</w:t>
            </w:r>
          </w:p>
        </w:tc>
        <w:tc>
          <w:tcPr>
            <w:tcW w:w="120" w:type="dxa"/>
            <w:vAlign w:val="bottom"/>
          </w:tcPr>
          <w:p>
            <w:pPr>
              <w:spacing w:after="0"/>
              <w:rPr>
                <w:sz w:val="12"/>
                <w:szCs w:val="12"/>
                <w:color w:val="auto"/>
              </w:rPr>
            </w:pPr>
          </w:p>
        </w:tc>
        <w:tc>
          <w:tcPr>
            <w:tcW w:w="1040" w:type="dxa"/>
            <w:vAlign w:val="bottom"/>
          </w:tcPr>
          <w:p>
            <w:pPr>
              <w:ind w:left="260"/>
              <w:spacing w:after="0" w:line="146" w:lineRule="exact"/>
              <w:rPr>
                <w:sz w:val="20"/>
                <w:szCs w:val="20"/>
                <w:color w:val="auto"/>
              </w:rPr>
            </w:pPr>
            <w:r>
              <w:rPr>
                <w:rFonts w:ascii="Arial" w:cs="Arial" w:eastAsia="Arial" w:hAnsi="Arial"/>
                <w:sz w:val="13"/>
                <w:szCs w:val="13"/>
                <w:color w:val="0000FF"/>
              </w:rPr>
              <w:t>01/06/2020</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0000FF"/>
              </w:rPr>
              <w:t>176,476</w:t>
            </w:r>
          </w:p>
        </w:tc>
        <w:tc>
          <w:tcPr>
            <w:tcW w:w="800" w:type="dxa"/>
            <w:vAlign w:val="bottom"/>
          </w:tcPr>
          <w:p>
            <w:pPr>
              <w:ind w:left="380"/>
              <w:spacing w:after="0"/>
              <w:rPr>
                <w:sz w:val="20"/>
                <w:szCs w:val="20"/>
                <w:color w:val="auto"/>
              </w:rPr>
            </w:pPr>
            <w:r>
              <w:rPr>
                <w:rFonts w:ascii="Arial" w:cs="Arial" w:eastAsia="Arial" w:hAnsi="Arial"/>
                <w:sz w:val="11"/>
                <w:szCs w:val="11"/>
                <w:color w:val="008000"/>
              </w:rPr>
              <w:t>(6)</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560" w:type="dxa"/>
            <w:vAlign w:val="bottom"/>
          </w:tcPr>
          <w:p>
            <w:pPr>
              <w:jc w:val="center"/>
              <w:spacing w:after="0" w:line="146" w:lineRule="exact"/>
              <w:rPr>
                <w:sz w:val="20"/>
                <w:szCs w:val="20"/>
                <w:color w:val="auto"/>
              </w:rPr>
            </w:pPr>
            <w:r>
              <w:rPr>
                <w:rFonts w:ascii="Arial" w:cs="Arial" w:eastAsia="Arial" w:hAnsi="Arial"/>
                <w:sz w:val="13"/>
                <w:szCs w:val="13"/>
                <w:color w:val="0000FF"/>
                <w:w w:val="90"/>
              </w:rPr>
              <w:t>Common</w:t>
            </w:r>
          </w:p>
        </w:tc>
        <w:tc>
          <w:tcPr>
            <w:tcW w:w="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right"/>
              <w:ind w:right="18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20" w:type="dxa"/>
            <w:vAlign w:val="bottom"/>
          </w:tcPr>
          <w:p>
            <w:pPr>
              <w:jc w:val="right"/>
              <w:ind w:right="81"/>
              <w:spacing w:after="0" w:line="146" w:lineRule="exact"/>
              <w:rPr>
                <w:sz w:val="20"/>
                <w:szCs w:val="20"/>
                <w:color w:val="auto"/>
              </w:rPr>
            </w:pPr>
            <w:r>
              <w:rPr>
                <w:rFonts w:ascii="Arial" w:cs="Arial" w:eastAsia="Arial" w:hAnsi="Arial"/>
                <w:sz w:val="13"/>
                <w:szCs w:val="13"/>
                <w:color w:val="0000FF"/>
              </w:rPr>
              <w:t>2,944,133</w:t>
            </w:r>
          </w:p>
        </w:tc>
        <w:tc>
          <w:tcPr>
            <w:tcW w:w="520" w:type="dxa"/>
            <w:vAlign w:val="bottom"/>
          </w:tcPr>
          <w:p>
            <w:pPr>
              <w:ind w:left="420"/>
              <w:spacing w:after="0" w:line="146"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12"/>
                <w:szCs w:val="12"/>
                <w:color w:val="auto"/>
              </w:rPr>
            </w:pPr>
          </w:p>
        </w:tc>
        <w:tc>
          <w:tcPr>
            <w:tcW w:w="780" w:type="dxa"/>
            <w:vAlign w:val="bottom"/>
            <w:gridSpan w:val="3"/>
          </w:tcPr>
          <w:p>
            <w:pPr>
              <w:ind w:left="60"/>
              <w:spacing w:after="0" w:line="146" w:lineRule="exact"/>
              <w:rPr>
                <w:sz w:val="20"/>
                <w:szCs w:val="20"/>
                <w:color w:val="auto"/>
              </w:rPr>
            </w:pPr>
            <w:r>
              <w:rPr>
                <w:rFonts w:ascii="Arial" w:cs="Arial" w:eastAsia="Arial" w:hAnsi="Arial"/>
                <w:sz w:val="13"/>
                <w:szCs w:val="13"/>
                <w:color w:val="0000FF"/>
                <w:w w:val="98"/>
              </w:rPr>
              <w:t>Opportunity,</w:t>
            </w:r>
          </w:p>
        </w:tc>
        <w:tc>
          <w:tcPr>
            <w:tcW w:w="0" w:type="dxa"/>
            <w:vAlign w:val="bottom"/>
          </w:tcPr>
          <w:p>
            <w:pPr>
              <w:spacing w:after="0"/>
              <w:rPr>
                <w:sz w:val="1"/>
                <w:szCs w:val="1"/>
                <w:color w:val="auto"/>
              </w:rPr>
            </w:pPr>
          </w:p>
        </w:tc>
      </w:tr>
      <w:tr>
        <w:trPr>
          <w:trHeight w:val="270"/>
        </w:trPr>
        <w:tc>
          <w:tcPr>
            <w:tcW w:w="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7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gridSpan w:val="3"/>
          </w:tcPr>
          <w:p>
            <w:pPr>
              <w:ind w:left="60"/>
              <w:spacing w:after="0" w:line="225"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3640" w:type="dxa"/>
            <w:vAlign w:val="bottom"/>
            <w:tcBorders>
              <w:top w:val="single" w:sz="8" w:color="2C2C2C"/>
            </w:tcBorders>
            <w:gridSpan w:val="8"/>
          </w:tcPr>
          <w:p>
            <w:pPr>
              <w:ind w:left="60"/>
              <w:spacing w:after="0" w:line="23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4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6"/>
          </w:tcPr>
          <w:p>
            <w:pPr>
              <w:spacing w:after="0" w:line="215" w:lineRule="exact"/>
              <w:rPr>
                <w:rFonts w:ascii="Arial" w:cs="Arial" w:eastAsia="Arial" w:hAnsi="Arial"/>
                <w:sz w:val="21"/>
                <w:szCs w:val="21"/>
                <w:color w:val="0000EE"/>
              </w:rPr>
            </w:pPr>
            <w:hyperlink r:id="rId12">
              <w:r>
                <w:rPr>
                  <w:rFonts w:ascii="Arial" w:cs="Arial" w:eastAsia="Arial" w:hAnsi="Arial"/>
                  <w:sz w:val="21"/>
                  <w:szCs w:val="21"/>
                  <w:color w:val="0000EE"/>
                </w:rPr>
                <w:t>Emergence Capital Partners III, L.P.</w:t>
              </w:r>
            </w:hyperlink>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52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0" w:type="dxa"/>
            <w:vAlign w:val="bottom"/>
            <w:gridSpan w:val="4"/>
          </w:tcPr>
          <w:p>
            <w:pPr>
              <w:spacing w:after="0"/>
              <w:rPr>
                <w:sz w:val="20"/>
                <w:szCs w:val="20"/>
                <w:color w:val="auto"/>
              </w:rPr>
            </w:pPr>
            <w:r>
              <w:rPr>
                <w:rFonts w:ascii="Arial" w:cs="Arial" w:eastAsia="Arial" w:hAnsi="Arial"/>
                <w:sz w:val="17"/>
                <w:szCs w:val="17"/>
                <w:color w:val="0000FF"/>
              </w:rPr>
              <w:t>160 BOVET ROAD, SUITE 300</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SAN MATEO</w:t>
            </w:r>
          </w:p>
        </w:tc>
        <w:tc>
          <w:tcPr>
            <w:tcW w:w="120" w:type="dxa"/>
            <w:vAlign w:val="bottom"/>
          </w:tcPr>
          <w:p>
            <w:pPr>
              <w:spacing w:after="0"/>
              <w:rPr>
                <w:sz w:val="20"/>
                <w:szCs w:val="20"/>
                <w:color w:val="auto"/>
              </w:rPr>
            </w:pPr>
          </w:p>
        </w:tc>
        <w:tc>
          <w:tcPr>
            <w:tcW w:w="1040" w:type="dxa"/>
            <w:vAlign w:val="bottom"/>
          </w:tcPr>
          <w:p>
            <w:pPr>
              <w:ind w:left="100"/>
              <w:spacing w:after="0"/>
              <w:rPr>
                <w:sz w:val="20"/>
                <w:szCs w:val="20"/>
                <w:color w:val="auto"/>
              </w:rPr>
            </w:pPr>
            <w:r>
              <w:rPr>
                <w:rFonts w:ascii="Arial" w:cs="Arial" w:eastAsia="Arial" w:hAnsi="Arial"/>
                <w:sz w:val="17"/>
                <w:szCs w:val="17"/>
                <w:color w:val="0000FF"/>
              </w:rPr>
              <w:t>CA</w:t>
            </w:r>
          </w:p>
        </w:tc>
        <w:tc>
          <w:tcPr>
            <w:tcW w:w="1140" w:type="dxa"/>
            <w:vAlign w:val="bottom"/>
            <w:gridSpan w:val="2"/>
          </w:tcPr>
          <w:p>
            <w:pPr>
              <w:ind w:left="520"/>
              <w:spacing w:after="0"/>
              <w:rPr>
                <w:sz w:val="20"/>
                <w:szCs w:val="20"/>
                <w:color w:val="auto"/>
              </w:rPr>
            </w:pPr>
            <w:r>
              <w:rPr>
                <w:rFonts w:ascii="Arial" w:cs="Arial" w:eastAsia="Arial" w:hAnsi="Arial"/>
                <w:sz w:val="17"/>
                <w:szCs w:val="17"/>
                <w:color w:val="0000FF"/>
              </w:rPr>
              <w:t>94402</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52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7291070</wp:posOffset>
            </wp:positionH>
            <wp:positionV relativeFrom="paragraph">
              <wp:posOffset>-3801745</wp:posOffset>
            </wp:positionV>
            <wp:extent cx="24130" cy="226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2268220"/>
                    </a:xfrm>
                    <a:prstGeom prst="rect">
                      <a:avLst/>
                    </a:prstGeom>
                    <a:noFill/>
                  </pic:spPr>
                </pic:pic>
              </a:graphicData>
            </a:graphic>
          </wp:anchor>
        </w:drawing>
      </w:r>
    </w:p>
    <w:p>
      <w:pPr>
        <w:spacing w:after="0" w:line="1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Emergence Equity Partners III, L.P.</w:t>
        </w:r>
      </w:hyperlink>
    </w:p>
    <w:p>
      <w:pPr>
        <w:sectPr>
          <w:pgSz w:w="11900" w:h="16900" w:orient="portrait"/>
          <w:cols w:equalWidth="0" w:num="1">
            <w:col w:w="11520"/>
          </w:cols>
          <w:pgMar w:left="240" w:top="221" w:right="139" w:bottom="0" w:gutter="0" w:footer="0" w:header="0"/>
          <w:type w:val="continuous"/>
        </w:sectPr>
      </w:pPr>
    </w:p>
    <w:p>
      <w:pPr>
        <w:spacing w:after="0" w:line="303" w:lineRule="exact"/>
        <w:rPr>
          <w:sz w:val="24"/>
          <w:szCs w:val="24"/>
          <w:color w:val="auto"/>
        </w:rPr>
      </w:pPr>
    </w:p>
    <w:p>
      <w:pPr>
        <w:ind w:left="120"/>
        <w:spacing w:after="0"/>
        <w:tabs>
          <w:tab w:leader="none" w:pos="1560" w:val="left"/>
          <w:tab w:leader="none" w:pos="30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ectPr>
          <w:pgSz w:w="11900" w:h="16900" w:orient="portrait"/>
          <w:cols w:equalWidth="0" w:num="1">
            <w:col w:w="11520"/>
          </w:cols>
          <w:pgMar w:left="240" w:top="221" w:right="1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141605</wp:posOffset>
            </wp:positionH>
            <wp:positionV relativeFrom="page">
              <wp:posOffset>88900</wp:posOffset>
            </wp:positionV>
            <wp:extent cx="2923540" cy="4187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3540" cy="4187825"/>
                    </a:xfrm>
                    <a:prstGeom prst="rect">
                      <a:avLst/>
                    </a:prstGeom>
                    <a:noFill/>
                  </pic:spPr>
                </pic:pic>
              </a:graphicData>
            </a:graphic>
          </wp:anchor>
        </w:drawing>
        <w:t>160 BOVET ROAD, SUITE 300</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1"/>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 MATEO</w:t>
            </w:r>
          </w:p>
        </w:tc>
        <w:tc>
          <w:tcPr>
            <w:tcW w:w="1480" w:type="dxa"/>
            <w:vAlign w:val="bottom"/>
            <w:gridSpan w:val="2"/>
          </w:tcPr>
          <w:p>
            <w:pPr>
              <w:ind w:left="260"/>
              <w:spacing w:after="0"/>
              <w:rPr>
                <w:sz w:val="20"/>
                <w:szCs w:val="20"/>
                <w:color w:val="auto"/>
              </w:rPr>
            </w:pPr>
            <w:r>
              <w:rPr>
                <w:rFonts w:ascii="Arial" w:cs="Arial" w:eastAsia="Arial" w:hAnsi="Arial"/>
                <w:sz w:val="17"/>
                <w:szCs w:val="17"/>
                <w:color w:val="0000FF"/>
              </w:rPr>
              <w:t>CA</w:t>
            </w:r>
          </w:p>
        </w:tc>
        <w:tc>
          <w:tcPr>
            <w:tcW w:w="1660" w:type="dxa"/>
            <w:vAlign w:val="bottom"/>
          </w:tcPr>
          <w:p>
            <w:pPr>
              <w:ind w:left="240"/>
              <w:spacing w:after="0"/>
              <w:rPr>
                <w:sz w:val="20"/>
                <w:szCs w:val="20"/>
                <w:color w:val="auto"/>
              </w:rPr>
            </w:pPr>
            <w:r>
              <w:rPr>
                <w:rFonts w:ascii="Arial" w:cs="Arial" w:eastAsia="Arial" w:hAnsi="Arial"/>
                <w:sz w:val="17"/>
                <w:szCs w:val="17"/>
                <w:color w:val="0000FF"/>
              </w:rPr>
              <w:t>94402</w:t>
            </w:r>
          </w:p>
        </w:tc>
        <w:tc>
          <w:tcPr>
            <w:tcW w:w="100" w:type="dxa"/>
            <w:vAlign w:val="bottom"/>
          </w:tcPr>
          <w:p>
            <w:pPr>
              <w:spacing w:after="0"/>
              <w:rPr>
                <w:sz w:val="20"/>
                <w:szCs w:val="20"/>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r>
        <w:trPr>
          <w:trHeight w:val="84"/>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9"/>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3"/>
          </w:tcPr>
          <w:p>
            <w:pPr>
              <w:spacing w:after="0" w:line="215" w:lineRule="exact"/>
              <w:rPr>
                <w:rFonts w:ascii="Arial" w:cs="Arial" w:eastAsia="Arial" w:hAnsi="Arial"/>
                <w:sz w:val="21"/>
                <w:szCs w:val="21"/>
                <w:color w:val="0000EE"/>
              </w:rPr>
            </w:pPr>
            <w:hyperlink r:id="rId17">
              <w:r>
                <w:rPr>
                  <w:rFonts w:ascii="Arial" w:cs="Arial" w:eastAsia="Arial" w:hAnsi="Arial"/>
                  <w:sz w:val="21"/>
                  <w:szCs w:val="21"/>
                  <w:color w:val="0000EE"/>
                </w:rPr>
                <w:t>EZP Opportunity, L.P.</w:t>
              </w:r>
            </w:hyperlink>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(Middle)</w:t>
            </w:r>
          </w:p>
        </w:tc>
      </w:tr>
      <w:tr>
        <w:trPr>
          <w:trHeight w:val="270"/>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80" w:type="dxa"/>
            <w:vAlign w:val="bottom"/>
            <w:gridSpan w:val="3"/>
          </w:tcPr>
          <w:p>
            <w:pPr>
              <w:spacing w:after="0"/>
              <w:rPr>
                <w:sz w:val="20"/>
                <w:szCs w:val="20"/>
                <w:color w:val="auto"/>
              </w:rPr>
            </w:pPr>
            <w:r>
              <w:rPr>
                <w:rFonts w:ascii="Arial" w:cs="Arial" w:eastAsia="Arial" w:hAnsi="Arial"/>
                <w:sz w:val="17"/>
                <w:szCs w:val="17"/>
                <w:color w:val="0000FF"/>
              </w:rPr>
              <w:t>160 BOVET ROAD, SUITE 300</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13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1"/>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 MATEO</w:t>
            </w:r>
          </w:p>
        </w:tc>
        <w:tc>
          <w:tcPr>
            <w:tcW w:w="1480" w:type="dxa"/>
            <w:vAlign w:val="bottom"/>
            <w:gridSpan w:val="2"/>
          </w:tcPr>
          <w:p>
            <w:pPr>
              <w:ind w:left="260"/>
              <w:spacing w:after="0"/>
              <w:rPr>
                <w:sz w:val="20"/>
                <w:szCs w:val="20"/>
                <w:color w:val="auto"/>
              </w:rPr>
            </w:pPr>
            <w:r>
              <w:rPr>
                <w:rFonts w:ascii="Arial" w:cs="Arial" w:eastAsia="Arial" w:hAnsi="Arial"/>
                <w:sz w:val="17"/>
                <w:szCs w:val="17"/>
                <w:color w:val="0000FF"/>
              </w:rPr>
              <w:t>CA</w:t>
            </w:r>
          </w:p>
        </w:tc>
        <w:tc>
          <w:tcPr>
            <w:tcW w:w="1660" w:type="dxa"/>
            <w:vAlign w:val="bottom"/>
          </w:tcPr>
          <w:p>
            <w:pPr>
              <w:ind w:left="240"/>
              <w:spacing w:after="0"/>
              <w:rPr>
                <w:sz w:val="20"/>
                <w:szCs w:val="20"/>
                <w:color w:val="auto"/>
              </w:rPr>
            </w:pPr>
            <w:r>
              <w:rPr>
                <w:rFonts w:ascii="Arial" w:cs="Arial" w:eastAsia="Arial" w:hAnsi="Arial"/>
                <w:sz w:val="17"/>
                <w:szCs w:val="17"/>
                <w:color w:val="0000FF"/>
              </w:rPr>
              <w:t>94402</w:t>
            </w:r>
          </w:p>
        </w:tc>
        <w:tc>
          <w:tcPr>
            <w:tcW w:w="100" w:type="dxa"/>
            <w:vAlign w:val="bottom"/>
          </w:tcPr>
          <w:p>
            <w:pPr>
              <w:spacing w:after="0"/>
              <w:rPr>
                <w:sz w:val="20"/>
                <w:szCs w:val="20"/>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EMERGENCE GP PARTNERS, LLC</w:t>
        </w:r>
      </w:hyperlink>
    </w:p>
    <w:p>
      <w:pPr>
        <w:spacing w:after="0" w:line="303"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260"/>
              <w:spacing w:after="0"/>
              <w:rPr>
                <w:sz w:val="20"/>
                <w:szCs w:val="20"/>
                <w:color w:val="auto"/>
              </w:rPr>
            </w:pPr>
            <w:r>
              <w:rPr>
                <w:rFonts w:ascii="Arial" w:cs="Arial" w:eastAsia="Arial" w:hAnsi="Arial"/>
                <w:sz w:val="13"/>
                <w:szCs w:val="13"/>
                <w:color w:val="auto"/>
              </w:rPr>
              <w:t>(First)</w:t>
            </w:r>
          </w:p>
        </w:tc>
        <w:tc>
          <w:tcPr>
            <w:tcW w:w="178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580" w:type="dxa"/>
            <w:vAlign w:val="bottom"/>
            <w:gridSpan w:val="2"/>
          </w:tcPr>
          <w:p>
            <w:pPr>
              <w:ind w:left="20"/>
              <w:spacing w:after="0"/>
              <w:rPr>
                <w:sz w:val="20"/>
                <w:szCs w:val="20"/>
                <w:color w:val="auto"/>
              </w:rPr>
            </w:pPr>
            <w:r>
              <w:rPr>
                <w:rFonts w:ascii="Arial" w:cs="Arial" w:eastAsia="Arial" w:hAnsi="Arial"/>
                <w:sz w:val="17"/>
                <w:szCs w:val="17"/>
                <w:color w:val="0000FF"/>
              </w:rPr>
              <w:t>160 BOVET ROAD, SUITE 300</w:t>
            </w:r>
          </w:p>
        </w:tc>
        <w:tc>
          <w:tcPr>
            <w:tcW w:w="178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780" w:type="dxa"/>
            <w:vAlign w:val="bottom"/>
            <w:tcBorders>
              <w:bottom w:val="single" w:sz="8" w:color="9A9A9A"/>
            </w:tcBorders>
          </w:tcPr>
          <w:p>
            <w:pPr>
              <w:spacing w:after="0"/>
              <w:rPr>
                <w:sz w:val="17"/>
                <w:szCs w:val="17"/>
                <w:color w:val="auto"/>
              </w:rPr>
            </w:pPr>
          </w:p>
        </w:tc>
      </w:tr>
      <w:tr>
        <w:trPr>
          <w:trHeight w:val="25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Arial" w:cs="Arial" w:eastAsia="Arial" w:hAnsi="Arial"/>
                <w:sz w:val="17"/>
                <w:szCs w:val="17"/>
                <w:color w:val="0000FF"/>
              </w:rPr>
              <w:t>SAN MATEO</w:t>
            </w:r>
          </w:p>
        </w:tc>
        <w:tc>
          <w:tcPr>
            <w:tcW w:w="1360" w:type="dxa"/>
            <w:vAlign w:val="bottom"/>
          </w:tcPr>
          <w:p>
            <w:pPr>
              <w:ind w:left="260"/>
              <w:spacing w:after="0"/>
              <w:rPr>
                <w:sz w:val="20"/>
                <w:szCs w:val="20"/>
                <w:color w:val="auto"/>
              </w:rPr>
            </w:pPr>
            <w:r>
              <w:rPr>
                <w:rFonts w:ascii="Arial" w:cs="Arial" w:eastAsia="Arial" w:hAnsi="Arial"/>
                <w:sz w:val="17"/>
                <w:szCs w:val="17"/>
                <w:color w:val="0000FF"/>
              </w:rPr>
              <w:t>CA</w:t>
            </w:r>
          </w:p>
        </w:tc>
        <w:tc>
          <w:tcPr>
            <w:tcW w:w="1780" w:type="dxa"/>
            <w:vAlign w:val="bottom"/>
          </w:tcPr>
          <w:p>
            <w:pPr>
              <w:ind w:left="360"/>
              <w:spacing w:after="0"/>
              <w:rPr>
                <w:sz w:val="20"/>
                <w:szCs w:val="20"/>
                <w:color w:val="auto"/>
              </w:rPr>
            </w:pPr>
            <w:r>
              <w:rPr>
                <w:rFonts w:ascii="Arial" w:cs="Arial" w:eastAsia="Arial" w:hAnsi="Arial"/>
                <w:sz w:val="17"/>
                <w:szCs w:val="17"/>
                <w:color w:val="0000FF"/>
              </w:rPr>
              <w:t>94402</w:t>
            </w:r>
          </w:p>
        </w:tc>
      </w:tr>
      <w:tr>
        <w:trPr>
          <w:trHeight w:val="149"/>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78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260"/>
              <w:spacing w:after="0"/>
              <w:rPr>
                <w:sz w:val="20"/>
                <w:szCs w:val="20"/>
                <w:color w:val="auto"/>
              </w:rPr>
            </w:pPr>
            <w:r>
              <w:rPr>
                <w:rFonts w:ascii="Arial" w:cs="Arial" w:eastAsia="Arial" w:hAnsi="Arial"/>
                <w:sz w:val="13"/>
                <w:szCs w:val="13"/>
                <w:color w:val="auto"/>
              </w:rPr>
              <w:t>(State)</w:t>
            </w:r>
          </w:p>
        </w:tc>
        <w:tc>
          <w:tcPr>
            <w:tcW w:w="178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20" w:right="60" w:firstLine="2"/>
        <w:spacing w:after="0" w:line="236"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6, 2020, Emergence Capital Partners III, L.P. ("Emergence") converted in the aggregate 1,448,524 shares of the Issuer's Class B Common Stock into 1,448,524 shares of the Issuer's Class A Common Stock. Subsequently on the same date, Emergence distributed in-kind, without consideration, all 1,448,524 shares of Class A Common Stock pro-rata to its partners, including its limited partners and its general partner, Emergence Equity Partners III, L.P. ("EEP III"), in accordance with the exemption under Rule 16a-9(a) and Rule 16a-13 of the Securities Exchange Act of 1934, as amended. Of the distributed shares, 1,002,824 shares were distributed pursuant to a 10b5-1 plan adopted by Emergence on September 27, 2019.</w:t>
      </w:r>
    </w:p>
    <w:p>
      <w:pPr>
        <w:spacing w:after="0" w:line="30" w:lineRule="exact"/>
        <w:rPr>
          <w:rFonts w:ascii="Arial" w:cs="Arial" w:eastAsia="Arial" w:hAnsi="Arial"/>
          <w:sz w:val="13"/>
          <w:szCs w:val="13"/>
          <w:color w:val="008000"/>
        </w:rPr>
      </w:pPr>
    </w:p>
    <w:p>
      <w:pPr>
        <w:ind w:left="20" w:firstLine="2"/>
        <w:spacing w:after="0" w:line="249"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1) Upon receipt by EEP III of its pro rata interest of the distribution (142,983 shares of Class A Common Stock), EEP III distributed in-kind, without consideration, all such shares pro-rata to its limited partners in accordance with the exemption under Rule 16a-9(a) and Rule 16a-13 of the Securities Exchange Act of 1934, as amended.</w:t>
      </w:r>
    </w:p>
    <w:p>
      <w:pPr>
        <w:spacing w:after="0" w:line="24" w:lineRule="exact"/>
        <w:rPr>
          <w:rFonts w:ascii="Arial" w:cs="Arial" w:eastAsia="Arial" w:hAnsi="Arial"/>
          <w:sz w:val="13"/>
          <w:szCs w:val="13"/>
          <w:color w:val="008000"/>
        </w:rPr>
      </w:pPr>
    </w:p>
    <w:p>
      <w:pPr>
        <w:ind w:left="20" w:firstLine="2"/>
        <w:spacing w:after="0" w:line="238"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directly by Emergence. The sole general partner of Emergence is EEP III, and the sole general partner of EEP III is Emergence GP Partners, LLC ("EGP"). Each of the Reporting Persons on this filing (other than Emergence) disclaims Section 16 beneficial ownership of the shares held by Emergence, except to the extent, if any, of its pecuniary interest therein, and this report shall not be deemed an admission that it is the beneficial owner of such shares for Section 16 or any other purpose.</w:t>
      </w:r>
    </w:p>
    <w:p>
      <w:pPr>
        <w:spacing w:after="0" w:line="32" w:lineRule="exact"/>
        <w:rPr>
          <w:rFonts w:ascii="Arial" w:cs="Arial" w:eastAsia="Arial" w:hAnsi="Arial"/>
          <w:sz w:val="13"/>
          <w:szCs w:val="13"/>
          <w:color w:val="008000"/>
        </w:rPr>
      </w:pPr>
    </w:p>
    <w:p>
      <w:pPr>
        <w:ind w:left="20" w:firstLine="2"/>
        <w:spacing w:after="0" w:line="257" w:lineRule="auto"/>
        <w:tabs>
          <w:tab w:leader="none" w:pos="14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6, 2020, EZP Opportunity, L.P. ("EZP") converted in the aggregate 176,476 shares of the Issuer's Class B Common Stock into 176,476 shares of the Issuer's Class A Common Stock. Subsequently on the same date, EZP distributed in-kind, without consideration, all 176,476 shares of Class A Common Stock pro-rata to its partners, including its limited partners and its general partner, EEP III, in accordance with the exemption under Rule 16a-9(a) and Rule 16a-13 of the Securities Exchange Act of 1934, as amended. Of the distributed shares, 122,176 shares were distributed pursuant to a 10b5-1 plan adopted by EZP on September 27, 2019. Upon receipt by EEP III of its pro rata interest of the distribution (19,973 shares of Class A Common Stock), EEP III distributed in-kind, without consideration, all such shares pro-rata to its limited partners in accordance with the exemption under Rule 16a-9(a) and Rule 16a-13 of the Securities Exchange Act of 1934, as amended.</w:t>
      </w:r>
    </w:p>
    <w:p>
      <w:pPr>
        <w:spacing w:after="0" w:line="21" w:lineRule="exact"/>
        <w:rPr>
          <w:rFonts w:ascii="Arial" w:cs="Arial" w:eastAsia="Arial" w:hAnsi="Arial"/>
          <w:sz w:val="12"/>
          <w:szCs w:val="12"/>
          <w:color w:val="008000"/>
        </w:rPr>
      </w:pPr>
    </w:p>
    <w:p>
      <w:pPr>
        <w:ind w:left="20" w:firstLine="2"/>
        <w:spacing w:after="0" w:line="238"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directly by EZP. The sole general partner of EZP is EEP III, and the sole general partner of EEP III is EGP. Each of the Reporting Persons on this filing (other than EZP) disclaims Section 16 beneficial ownership of the shares held by EZP, except to the extent, if any, of its pecuniary interest therein, and this report shall not be deemed an admission that it is the beneficial owner of such shares for Section 16 or any other purpose.</w:t>
      </w:r>
    </w:p>
    <w:p>
      <w:pPr>
        <w:spacing w:after="0" w:line="32" w:lineRule="exact"/>
        <w:rPr>
          <w:rFonts w:ascii="Arial" w:cs="Arial" w:eastAsia="Arial" w:hAnsi="Arial"/>
          <w:sz w:val="13"/>
          <w:szCs w:val="13"/>
          <w:color w:val="008000"/>
        </w:rPr>
      </w:pPr>
    </w:p>
    <w:p>
      <w:pPr>
        <w:ind w:left="20" w:right="40" w:firstLine="2"/>
        <w:spacing w:after="0" w:line="249" w:lineRule="auto"/>
        <w:tabs>
          <w:tab w:leader="none" w:pos="14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(1) share of Class A Common Stock, and has no expiration date. Each share of Class B Common Stock will convert automatically into one (1) share of Class A Common Stock upon certain events specified in the Issuer's certificate of incorporation.</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280"/>
          </w:cols>
          <w:pgMar w:left="260" w:top="195" w:right="359" w:bottom="582" w:gutter="0" w:footer="0" w:header="0"/>
        </w:sectPr>
      </w:pPr>
    </w:p>
    <w:p>
      <w:pPr>
        <w:spacing w:after="0" w:line="13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Capital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-4445</wp:posOffset>
            </wp:positionV>
            <wp:extent cx="1345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L.P., By: Emergence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-15875</wp:posOffset>
            </wp:positionV>
            <wp:extent cx="1186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Partners III, L.P.,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wp:posOffset>
            </wp:positionV>
            <wp:extent cx="1391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91920" cy="8255"/>
                    </a:xfrm>
                    <a:prstGeom prst="rect">
                      <a:avLst/>
                    </a:prstGeom>
                    <a:noFill/>
                  </pic:spPr>
                </pic:pic>
              </a:graphicData>
            </a:graphic>
          </wp:anchor>
        </w:drawing>
      </w:r>
    </w:p>
    <w:p>
      <w:pPr>
        <w:spacing w:after="0" w:line="14"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partner, By: Emergence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-15875</wp:posOffset>
            </wp:positionV>
            <wp:extent cx="1169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6967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Partners, LLC,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-8890</wp:posOffset>
            </wp:positionV>
            <wp:extent cx="12941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-15875</wp:posOffset>
            </wp:positionV>
            <wp:extent cx="10267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-15875</wp:posOffset>
            </wp:positionV>
            <wp:extent cx="3778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77825" cy="8255"/>
                    </a:xfrm>
                    <a:prstGeom prst="rect">
                      <a:avLst/>
                    </a:prstGeom>
                    <a:noFill/>
                  </pic:spPr>
                </pic:pic>
              </a:graphicData>
            </a:graphic>
          </wp:anchor>
        </w:drawing>
      </w:r>
    </w:p>
    <w:p>
      <w:pPr>
        <w:spacing w:after="0" w:line="35"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Equity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-4445</wp:posOffset>
            </wp:positionV>
            <wp:extent cx="13220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9"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L.P., By: Emergence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-15875</wp:posOffset>
            </wp:positionV>
            <wp:extent cx="1038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3822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Partners, LLC,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-8890</wp:posOffset>
            </wp:positionV>
            <wp:extent cx="12941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-15875</wp:posOffset>
            </wp:positionV>
            <wp:extent cx="10267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-15875</wp:posOffset>
            </wp:positionV>
            <wp:extent cx="3778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77825" cy="8255"/>
                    </a:xfrm>
                    <a:prstGeom prst="rect">
                      <a:avLst/>
                    </a:prstGeom>
                    <a:noFill/>
                  </pic:spPr>
                </pic:pic>
              </a:graphicData>
            </a:graphic>
          </wp:anchor>
        </w:drawing>
      </w:r>
    </w:p>
    <w:p>
      <w:pPr>
        <w:spacing w:after="0" w:line="35"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EZP Opportunity,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-11430</wp:posOffset>
            </wp:positionV>
            <wp:extent cx="11550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Emergence Equity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-8890</wp:posOffset>
            </wp:positionV>
            <wp:extent cx="13220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2"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L.P., its sole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wp:posOffset>
            </wp:positionV>
            <wp:extent cx="13874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87475" cy="8255"/>
                    </a:xfrm>
                    <a:prstGeom prst="rect">
                      <a:avLst/>
                    </a:prstGeom>
                    <a:noFill/>
                  </pic:spPr>
                </pic:pic>
              </a:graphicData>
            </a:graphic>
          </wp:anchor>
        </w:drawing>
      </w:r>
    </w:p>
    <w:p>
      <w:pPr>
        <w:spacing w:after="0" w:line="14"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Emergence GP Partners,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-1270</wp:posOffset>
            </wp:positionV>
            <wp:extent cx="1422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422400" cy="8255"/>
                    </a:xfrm>
                    <a:prstGeom prst="rect">
                      <a:avLst/>
                    </a:prstGeom>
                    <a:noFill/>
                  </pic:spPr>
                </pic:pic>
              </a:graphicData>
            </a:graphic>
          </wp:anchor>
        </w:drawing>
      </w:r>
    </w:p>
    <w:p>
      <w:pPr>
        <w:spacing w:after="0" w:line="14"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sole general partner, /s/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-8890</wp:posOffset>
            </wp:positionV>
            <wp:extent cx="12515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Green,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-15875</wp:posOffset>
            </wp:positionV>
            <wp:extent cx="6915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691515" cy="8255"/>
                    </a:xfrm>
                    <a:prstGeom prst="rect">
                      <a:avLst/>
                    </a:prstGeom>
                    <a:noFill/>
                  </pic:spPr>
                </pic:pic>
              </a:graphicData>
            </a:graphic>
          </wp:anchor>
        </w:drawing>
      </w:r>
    </w:p>
    <w:p>
      <w:pPr>
        <w:spacing w:after="0" w:line="35"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Emergence GP Partners,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2540</wp:posOffset>
            </wp:positionV>
            <wp:extent cx="14224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422400" cy="8255"/>
                    </a:xfrm>
                    <a:prstGeom prst="rect">
                      <a:avLst/>
                    </a:prstGeom>
                    <a:noFill/>
                  </pic:spPr>
                </pic:pic>
              </a:graphicData>
            </a:graphic>
          </wp:anchor>
        </w:drawing>
      </w:r>
    </w:p>
    <w:p>
      <w:pPr>
        <w:spacing w:after="0" w:line="21"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Jason Green,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-15875</wp:posOffset>
            </wp:positionV>
            <wp:extent cx="9544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color w:val="0000FF"/>
        </w:rPr>
        <w:t>01/08/2020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4845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color w:val="0000FF"/>
        </w:rPr>
        <w:t>01/08/2020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4845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01/08/2020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4845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0000FF"/>
        </w:rPr>
        <w:t>01/08/2020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4845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9080" w:space="60"/>
            <w:col w:w="2140"/>
          </w:cols>
          <w:pgMar w:left="260" w:top="195" w:right="359" w:bottom="582"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820" w:firstLine="2"/>
        <w:spacing w:after="0" w:line="334"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60" w:top="195" w:right="359" w:bottom="58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12" Type="http://schemas.openxmlformats.org/officeDocument/2006/relationships/hyperlink" Target="http://www.sec.gov/cgi-bin/browse-edgar?action=getcompany&amp;CIK=0001526541" TargetMode="External"/><Relationship Id="rId13" Type="http://schemas.openxmlformats.org/officeDocument/2006/relationships/hyperlink" Target="http://www.sec.gov/cgi-bin/browse-edgar?action=getcompany&amp;CIK=0001585521" TargetMode="External"/><Relationship Id="rId15" Type="http://schemas.openxmlformats.org/officeDocument/2006/relationships/hyperlink" Target="http://www.sec.gov/cgi-bin/browse-edgar?action=getcompany&amp;CIK=0001773803" TargetMode="External"/><Relationship Id="rId17" Type="http://schemas.openxmlformats.org/officeDocument/2006/relationships/hyperlink" Target="http://www.sec.gov/cgi-bin/browse-edgar?action=getcompany&amp;CIK=0001691097" TargetMode="External"/><Relationship Id="rId18" Type="http://schemas.openxmlformats.org/officeDocument/2006/relationships/hyperlink" Target="http://www.sec.gov/cgi-bin/browse-edgar?action=getcompany&amp;CIK=0001589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2020-01-08T15:41:11Z</dcterms:created>
  <dcterms:modified xsi:type="dcterms:W3CDTF">2020-01-08T15:41:11Z</dcterms:modified>
</cp:coreProperties>
</file>