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-232410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5255895</wp:posOffset>
            </wp:positionH>
            <wp:positionV relativeFrom="paragraph">
              <wp:posOffset>-586740</wp:posOffset>
            </wp:positionV>
            <wp:extent cx="8255" cy="587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8737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-594995</wp:posOffset>
            </wp:positionV>
            <wp:extent cx="8255" cy="595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563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-570865</wp:posOffset>
            </wp:positionV>
            <wp:extent cx="1270635" cy="548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5480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32385</wp:posOffset>
            </wp:positionV>
            <wp:extent cx="6972300" cy="1564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300" cy="1564640"/>
                    </a:xfrm>
                    <a:prstGeom prst="rect">
                      <a:avLst/>
                    </a:prstGeom>
                    <a:noFill/>
                  </pic:spPr>
                </pic:pic>
              </a:graphicData>
            </a:graphic>
          </wp:anchor>
        </w:drawing>
      </w:r>
    </w:p>
    <w:p>
      <w:pPr>
        <w:spacing w:after="0" w:line="46" w:lineRule="exact"/>
        <w:rPr>
          <w:sz w:val="24"/>
          <w:szCs w:val="24"/>
          <w:color w:val="auto"/>
        </w:rPr>
      </w:pPr>
    </w:p>
    <w:p>
      <w:pPr>
        <w:sectPr>
          <w:pgSz w:w="11900" w:h="16838" w:orient="portrait"/>
          <w:cols w:equalWidth="0" w:num="2">
            <w:col w:w="2180" w:space="460"/>
            <w:col w:w="8320"/>
          </w:cols>
          <w:pgMar w:left="460" w:top="214" w:right="479" w:bottom="527" w:gutter="0" w:footer="0" w:header="0"/>
        </w:sectPr>
      </w:pPr>
    </w:p>
    <w:tbl>
      <w:tblPr>
        <w:tblLayout w:type="fixed"/>
        <w:tblInd w:w="80" w:type="dxa"/>
        <w:tblCellMar>
          <w:top w:w="0" w:type="dxa"/>
          <w:left w:w="0" w:type="dxa"/>
          <w:bottom w:w="0" w:type="dxa"/>
          <w:right w:w="0" w:type="dxa"/>
        </w:tblCellMar>
      </w:tblPr>
      <w:tr>
        <w:trPr>
          <w:trHeight w:val="230"/>
        </w:trPr>
        <w:tc>
          <w:tcPr>
            <w:tcW w:w="2440" w:type="dxa"/>
            <w:vAlign w:val="bottom"/>
            <w:gridSpan w:val="5"/>
          </w:tcPr>
          <w:p>
            <w:pPr>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240" w:type="dxa"/>
            <w:vAlign w:val="bottom"/>
          </w:tcPr>
          <w:p>
            <w:pPr>
              <w:spacing w:after="0"/>
              <w:rPr>
                <w:sz w:val="19"/>
                <w:szCs w:val="19"/>
                <w:color w:val="auto"/>
              </w:rPr>
            </w:pPr>
          </w:p>
        </w:tc>
        <w:tc>
          <w:tcPr>
            <w:tcW w:w="260" w:type="dxa"/>
            <w:vAlign w:val="bottom"/>
            <w:gridSpan w:val="3"/>
          </w:tcPr>
          <w:p>
            <w:pPr>
              <w:ind w:left="14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Eschenbach Carl M.</w:t>
              </w:r>
            </w:hyperlink>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3"/>
          </w:tcPr>
          <w:p>
            <w:pPr>
              <w:spacing w:after="0" w:line="175"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Zoom Video Communications,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0" w:type="dxa"/>
            <w:vAlign w:val="bottom"/>
            <w:gridSpan w:val="3"/>
            <w:vMerge w:val="continue"/>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700" w:type="dxa"/>
            <w:vAlign w:val="bottom"/>
            <w:tcBorders>
              <w:top w:val="single" w:sz="8" w:color="0000EE"/>
            </w:tcBorders>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60" w:type="dxa"/>
            <w:vAlign w:val="bottom"/>
            <w:tcBorders>
              <w:top w:val="single" w:sz="8" w:color="0000EE"/>
              <w:bottom w:val="single" w:sz="8" w:color="9A9A9A"/>
            </w:tcBorders>
          </w:tcPr>
          <w:p>
            <w:pPr>
              <w:spacing w:after="0"/>
              <w:rPr>
                <w:sz w:val="18"/>
                <w:szCs w:val="18"/>
                <w:color w:val="auto"/>
              </w:rPr>
            </w:pPr>
          </w:p>
        </w:tc>
        <w:tc>
          <w:tcPr>
            <w:tcW w:w="860" w:type="dxa"/>
            <w:vAlign w:val="bottom"/>
            <w:tcBorders>
              <w:top w:val="single" w:sz="8" w:color="0000EE"/>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 w:type="dxa"/>
            <w:vAlign w:val="bottom"/>
            <w:tcBorders>
              <w:top w:val="single" w:sz="8" w:color="EEEEEE"/>
            </w:tcBorders>
          </w:tcPr>
          <w:p>
            <w:pPr>
              <w:spacing w:after="0"/>
              <w:rPr>
                <w:sz w:val="12"/>
                <w:szCs w:val="12"/>
                <w:color w:val="auto"/>
              </w:rPr>
            </w:pPr>
          </w:p>
        </w:tc>
        <w:tc>
          <w:tcPr>
            <w:tcW w:w="76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2"/>
                <w:szCs w:val="12"/>
                <w:color w:val="auto"/>
              </w:rPr>
            </w:pPr>
          </w:p>
        </w:tc>
        <w:tc>
          <w:tcPr>
            <w:tcW w:w="180" w:type="dxa"/>
            <w:vAlign w:val="bottom"/>
            <w:tcBorders>
              <w:top w:val="single" w:sz="8" w:color="2C2C2C"/>
            </w:tcBorders>
            <w:gridSpan w:val="2"/>
          </w:tcPr>
          <w:p>
            <w:pPr>
              <w:ind w:left="60"/>
              <w:spacing w:after="0" w:line="145" w:lineRule="exact"/>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tcPr>
          <w:p>
            <w:pPr>
              <w:ind w:left="20"/>
              <w:spacing w:after="0" w:line="145"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2960" w:type="dxa"/>
            <w:vAlign w:val="bottom"/>
            <w:gridSpan w:val="4"/>
            <w:vMerge w:val="restart"/>
          </w:tcPr>
          <w:p>
            <w:pPr>
              <w:ind w:left="140"/>
              <w:spacing w:after="0"/>
              <w:rPr>
                <w:sz w:val="20"/>
                <w:szCs w:val="20"/>
                <w:color w:val="auto"/>
              </w:rPr>
            </w:pPr>
            <w:r>
              <w:rPr>
                <w:rFonts w:ascii="Times New Roman" w:cs="Times New Roman" w:eastAsia="Times New Roman" w:hAnsi="Times New Roman"/>
                <w:sz w:val="16"/>
                <w:szCs w:val="16"/>
                <w:color w:val="0000FF"/>
              </w:rPr>
              <w:t>03/16/2020</w:t>
            </w: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2800 SAND HILL ROAD, SUITE 101</w:t>
            </w:r>
          </w:p>
        </w:tc>
        <w:tc>
          <w:tcPr>
            <w:tcW w:w="2960" w:type="dxa"/>
            <w:vAlign w:val="bottom"/>
            <w:gridSpan w:val="4"/>
            <w:vMerge w:val="continue"/>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4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9" w:right="600" w:firstLine="9"/>
        <w:spacing w:after="0" w:line="252"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1"/>
        <w:spacing w:after="0"/>
        <w:tabs>
          <w:tab w:leader="none" w:pos="511" w:val="left"/>
          <w:tab w:leader="none" w:pos="2071"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1"/>
          <w:szCs w:val="11"/>
          <w:color w:val="auto"/>
        </w:rPr>
        <w:t>10% Owner</w:t>
      </w:r>
    </w:p>
    <w:p>
      <w:pPr>
        <w:spacing w:after="0" w:line="78" w:lineRule="exact"/>
        <w:rPr>
          <w:sz w:val="20"/>
          <w:szCs w:val="20"/>
          <w:color w:val="auto"/>
        </w:rPr>
      </w:pPr>
    </w:p>
    <w:p>
      <w:pPr>
        <w:jc w:val="right"/>
        <w:ind w:right="3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spacing w:after="0" w:line="4" w:lineRule="exact"/>
        <w:rPr>
          <w:sz w:val="20"/>
          <w:szCs w:val="20"/>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2" w:lineRule="exact"/>
        <w:rPr>
          <w:sz w:val="20"/>
          <w:szCs w:val="20"/>
          <w:color w:val="auto"/>
        </w:rPr>
      </w:pPr>
    </w:p>
    <w:p>
      <w:pPr>
        <w:sectPr>
          <w:pgSz w:w="11900" w:h="16838" w:orient="portrait"/>
          <w:cols w:equalWidth="0" w:num="2">
            <w:col w:w="7660" w:space="69"/>
            <w:col w:w="3231"/>
          </w:cols>
          <w:pgMar w:left="460" w:top="214" w:right="479" w:bottom="527" w:gutter="0" w:footer="0" w:header="0"/>
          <w:type w:val="continuous"/>
        </w:sectPr>
      </w:pPr>
    </w:p>
    <w:p>
      <w:pPr>
        <w:spacing w:after="0" w:line="125"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MENLO PARK</w:t>
            </w:r>
          </w:p>
        </w:tc>
        <w:tc>
          <w:tcPr>
            <w:tcW w:w="9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94025</w:t>
            </w:r>
          </w:p>
        </w:tc>
      </w:tr>
      <w:tr>
        <w:trPr>
          <w:trHeight w:val="145"/>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1"/>
          <w:szCs w:val="11"/>
          <w:color w:val="auto"/>
        </w:rPr>
        <w:t>6. Individual or Joint/Group Filing (Check Applicable</w:t>
      </w:r>
    </w:p>
    <w:p>
      <w:pPr>
        <w:spacing w:after="0" w:line="4"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ind w:left="4040"/>
        <w:spacing w:after="0" w:line="238" w:lineRule="auto"/>
        <w:tabs>
          <w:tab w:leader="none" w:pos="434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77"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Form filed by More than One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-2475865</wp:posOffset>
            </wp:positionH>
            <wp:positionV relativeFrom="paragraph">
              <wp:posOffset>225425</wp:posOffset>
            </wp:positionV>
            <wp:extent cx="6972300" cy="78536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7853680"/>
                    </a:xfrm>
                    <a:prstGeom prst="rect">
                      <a:avLst/>
                    </a:prstGeom>
                    <a:noFill/>
                  </pic:spPr>
                </pic:pic>
              </a:graphicData>
            </a:graphic>
          </wp:anchor>
        </w:drawing>
      </w:r>
    </w:p>
    <w:p>
      <w:pPr>
        <w:spacing w:after="0" w:line="411" w:lineRule="exact"/>
        <w:rPr>
          <w:sz w:val="20"/>
          <w:szCs w:val="20"/>
          <w:color w:val="auto"/>
        </w:rPr>
      </w:pPr>
    </w:p>
    <w:p>
      <w:pPr>
        <w:sectPr>
          <w:pgSz w:w="11900" w:h="16838" w:orient="portrait"/>
          <w:cols w:equalWidth="0" w:num="2">
            <w:col w:w="3760" w:space="140"/>
            <w:col w:w="7060"/>
          </w:cols>
          <w:pgMar w:left="460" w:top="214" w:right="479" w:bottom="527"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480" w:type="dxa"/>
            <w:vAlign w:val="bottom"/>
          </w:tcPr>
          <w:p>
            <w:pPr>
              <w:spacing w:after="0"/>
              <w:rPr>
                <w:sz w:val="10"/>
                <w:szCs w:val="10"/>
                <w:color w:val="auto"/>
              </w:rPr>
            </w:pPr>
          </w:p>
        </w:tc>
        <w:tc>
          <w:tcPr>
            <w:tcW w:w="1820" w:type="dxa"/>
            <w:vAlign w:val="bottom"/>
          </w:tcPr>
          <w:p>
            <w:pPr>
              <w:ind w:left="840"/>
              <w:spacing w:after="0" w:line="120"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0" w:lineRule="exact"/>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100"/>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480" w:type="dxa"/>
            <w:vAlign w:val="bottom"/>
          </w:tcPr>
          <w:p>
            <w:pPr>
              <w:spacing w:after="0"/>
              <w:rPr>
                <w:sz w:val="10"/>
                <w:szCs w:val="10"/>
                <w:color w:val="auto"/>
              </w:rPr>
            </w:pPr>
          </w:p>
        </w:tc>
        <w:tc>
          <w:tcPr>
            <w:tcW w:w="1820" w:type="dxa"/>
            <w:vAlign w:val="bottom"/>
          </w:tcPr>
          <w:p>
            <w:pPr>
              <w:jc w:val="center"/>
              <w:ind w:left="706"/>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4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3"/>
        </w:trPr>
        <w:tc>
          <w:tcPr>
            <w:tcW w:w="24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2"/>
        </w:trPr>
        <w:tc>
          <w:tcPr>
            <w:tcW w:w="24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 or</w:t>
            </w:r>
          </w:p>
        </w:tc>
        <w:tc>
          <w:tcPr>
            <w:tcW w:w="6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4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80" w:type="dxa"/>
            <w:vAlign w:val="bottom"/>
            <w:vMerge w:val="continue"/>
          </w:tcPr>
          <w:p>
            <w:pPr>
              <w:spacing w:after="0"/>
              <w:rPr>
                <w:sz w:val="10"/>
                <w:szCs w:val="10"/>
                <w:color w:val="auto"/>
              </w:rPr>
            </w:pPr>
          </w:p>
        </w:tc>
        <w:tc>
          <w:tcPr>
            <w:tcW w:w="660" w:type="dxa"/>
            <w:vAlign w:val="bottom"/>
            <w:vMerge w:val="restart"/>
          </w:tcPr>
          <w:p>
            <w:pPr>
              <w:jc w:val="right"/>
              <w:ind w:right="222"/>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4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4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4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vMerge w:val="restart"/>
          </w:tcPr>
          <w:p>
            <w:pPr>
              <w:jc w:val="center"/>
              <w:ind w:left="726"/>
              <w:spacing w:after="0"/>
              <w:rPr>
                <w:sz w:val="20"/>
                <w:szCs w:val="20"/>
                <w:color w:val="auto"/>
              </w:rPr>
            </w:pPr>
            <w:r>
              <w:rPr>
                <w:rFonts w:ascii="Times New Roman" w:cs="Times New Roman" w:eastAsia="Times New Roman" w:hAnsi="Times New Roman"/>
                <w:sz w:val="16"/>
                <w:szCs w:val="16"/>
                <w:color w:val="0000FF"/>
              </w:rPr>
              <w:t>03/16/2020</w:t>
            </w:r>
          </w:p>
        </w:tc>
        <w:tc>
          <w:tcPr>
            <w:tcW w:w="1060" w:type="dxa"/>
            <w:vAlign w:val="bottom"/>
          </w:tcPr>
          <w:p>
            <w:pPr>
              <w:spacing w:after="0"/>
              <w:rPr>
                <w:sz w:val="17"/>
                <w:szCs w:val="17"/>
                <w:color w:val="auto"/>
              </w:rPr>
            </w:pPr>
          </w:p>
        </w:tc>
        <w:tc>
          <w:tcPr>
            <w:tcW w:w="760" w:type="dxa"/>
            <w:vAlign w:val="bottom"/>
            <w:vMerge w:val="restart"/>
          </w:tcPr>
          <w:p>
            <w:pPr>
              <w:jc w:val="center"/>
              <w:ind w:right="262"/>
              <w:spacing w:after="0"/>
              <w:rPr>
                <w:sz w:val="20"/>
                <w:szCs w:val="20"/>
                <w:color w:val="auto"/>
              </w:rPr>
            </w:pPr>
            <w:r>
              <w:rPr>
                <w:rFonts w:ascii="Times New Roman" w:cs="Times New Roman" w:eastAsia="Times New Roman" w:hAnsi="Times New Roman"/>
                <w:sz w:val="13"/>
                <w:szCs w:val="13"/>
                <w:color w:val="0000FF"/>
                <w:w w:val="91"/>
              </w:rPr>
              <w:t>C</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1,294,093</w:t>
            </w: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vMerge w:val="restart"/>
          </w:tcPr>
          <w:p>
            <w:pPr>
              <w:jc w:val="right"/>
              <w:ind w:right="42"/>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1,294,093</w:t>
            </w:r>
          </w:p>
        </w:tc>
        <w:tc>
          <w:tcPr>
            <w:tcW w:w="94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Global</w:t>
            </w:r>
          </w:p>
        </w:tc>
        <w:tc>
          <w:tcPr>
            <w:tcW w:w="0" w:type="dxa"/>
            <w:vAlign w:val="bottom"/>
          </w:tcPr>
          <w:p>
            <w:pPr>
              <w:spacing w:after="0"/>
              <w:rPr>
                <w:sz w:val="1"/>
                <w:szCs w:val="1"/>
                <w:color w:val="auto"/>
              </w:rPr>
            </w:pPr>
          </w:p>
        </w:tc>
      </w:tr>
      <w:tr>
        <w:trPr>
          <w:trHeight w:val="115"/>
        </w:trPr>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Growth</w:t>
            </w:r>
          </w:p>
        </w:tc>
        <w:tc>
          <w:tcPr>
            <w:tcW w:w="0" w:type="dxa"/>
            <w:vAlign w:val="bottom"/>
          </w:tcPr>
          <w:p>
            <w:pPr>
              <w:spacing w:after="0"/>
              <w:rPr>
                <w:sz w:val="1"/>
                <w:szCs w:val="1"/>
                <w:color w:val="auto"/>
              </w:rPr>
            </w:pPr>
          </w:p>
        </w:tc>
      </w:tr>
      <w:tr>
        <w:trPr>
          <w:trHeight w:val="85"/>
        </w:trPr>
        <w:tc>
          <w:tcPr>
            <w:tcW w:w="24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Fund II,</w:t>
            </w:r>
          </w:p>
        </w:tc>
        <w:tc>
          <w:tcPr>
            <w:tcW w:w="0" w:type="dxa"/>
            <w:vAlign w:val="bottom"/>
          </w:tcPr>
          <w:p>
            <w:pPr>
              <w:spacing w:after="0"/>
              <w:rPr>
                <w:sz w:val="1"/>
                <w:szCs w:val="1"/>
                <w:color w:val="auto"/>
              </w:rPr>
            </w:pPr>
          </w:p>
        </w:tc>
      </w:tr>
      <w:tr>
        <w:trPr>
          <w:trHeight w:val="268"/>
        </w:trPr>
        <w:tc>
          <w:tcPr>
            <w:tcW w:w="2480" w:type="dxa"/>
            <w:vAlign w:val="bottom"/>
            <w:tcBorders>
              <w:bottom w:val="single" w:sz="8" w:color="2C2C2C"/>
            </w:tcBorders>
          </w:tcPr>
          <w:p>
            <w:pPr>
              <w:spacing w:after="0"/>
              <w:rPr>
                <w:sz w:val="23"/>
                <w:szCs w:val="23"/>
                <w:color w:val="auto"/>
              </w:rPr>
            </w:pPr>
          </w:p>
        </w:tc>
        <w:tc>
          <w:tcPr>
            <w:tcW w:w="182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w w:val="99"/>
                <w:vertAlign w:val="subscript"/>
              </w:rPr>
              <w:t>L.P.</w:t>
            </w:r>
            <w:r>
              <w:rPr>
                <w:rFonts w:ascii="Times New Roman" w:cs="Times New Roman" w:eastAsia="Times New Roman" w:hAnsi="Times New Roman"/>
                <w:sz w:val="10"/>
                <w:szCs w:val="10"/>
                <w:color w:val="008000"/>
                <w:w w:val="99"/>
              </w:rPr>
              <w:t>(1)(2)(3)</w:t>
            </w:r>
          </w:p>
        </w:tc>
        <w:tc>
          <w:tcPr>
            <w:tcW w:w="0" w:type="dxa"/>
            <w:vAlign w:val="bottom"/>
          </w:tcPr>
          <w:p>
            <w:pPr>
              <w:spacing w:after="0"/>
              <w:rPr>
                <w:sz w:val="1"/>
                <w:szCs w:val="1"/>
                <w:color w:val="auto"/>
              </w:rPr>
            </w:pPr>
          </w:p>
        </w:tc>
      </w:tr>
      <w:tr>
        <w:trPr>
          <w:trHeight w:val="237"/>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vMerge w:val="restart"/>
          </w:tcPr>
          <w:p>
            <w:pPr>
              <w:jc w:val="right"/>
              <w:ind w:right="42"/>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Global</w:t>
            </w:r>
          </w:p>
        </w:tc>
        <w:tc>
          <w:tcPr>
            <w:tcW w:w="0" w:type="dxa"/>
            <w:vAlign w:val="bottom"/>
          </w:tcPr>
          <w:p>
            <w:pPr>
              <w:spacing w:after="0"/>
              <w:rPr>
                <w:sz w:val="1"/>
                <w:szCs w:val="1"/>
                <w:color w:val="auto"/>
              </w:rPr>
            </w:pPr>
          </w:p>
        </w:tc>
      </w:tr>
      <w:tr>
        <w:trPr>
          <w:trHeight w:val="200"/>
        </w:trPr>
        <w:tc>
          <w:tcPr>
            <w:tcW w:w="24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tcPr>
          <w:p>
            <w:pPr>
              <w:jc w:val="center"/>
              <w:ind w:left="726"/>
              <w:spacing w:after="0"/>
              <w:rPr>
                <w:sz w:val="20"/>
                <w:szCs w:val="20"/>
                <w:color w:val="auto"/>
              </w:rPr>
            </w:pPr>
            <w:r>
              <w:rPr>
                <w:rFonts w:ascii="Times New Roman" w:cs="Times New Roman" w:eastAsia="Times New Roman" w:hAnsi="Times New Roman"/>
                <w:sz w:val="16"/>
                <w:szCs w:val="16"/>
                <w:color w:val="0000FF"/>
              </w:rPr>
              <w:t>03/16/2020</w:t>
            </w:r>
          </w:p>
        </w:tc>
        <w:tc>
          <w:tcPr>
            <w:tcW w:w="1060" w:type="dxa"/>
            <w:vAlign w:val="bottom"/>
          </w:tcPr>
          <w:p>
            <w:pPr>
              <w:spacing w:after="0"/>
              <w:rPr>
                <w:sz w:val="17"/>
                <w:szCs w:val="17"/>
                <w:color w:val="auto"/>
              </w:rPr>
            </w:pPr>
          </w:p>
        </w:tc>
        <w:tc>
          <w:tcPr>
            <w:tcW w:w="760" w:type="dxa"/>
            <w:vAlign w:val="bottom"/>
          </w:tcPr>
          <w:p>
            <w:pPr>
              <w:jc w:val="center"/>
              <w:ind w:right="262"/>
              <w:spacing w:after="0"/>
              <w:rPr>
                <w:sz w:val="20"/>
                <w:szCs w:val="20"/>
                <w:color w:val="auto"/>
              </w:rPr>
            </w:pPr>
            <w:r>
              <w:rPr>
                <w:rFonts w:ascii="Times New Roman" w:cs="Times New Roman" w:eastAsia="Times New Roman" w:hAnsi="Times New Roman"/>
                <w:sz w:val="13"/>
                <w:szCs w:val="13"/>
                <w:color w:val="0000FF"/>
                <w:w w:val="91"/>
              </w:rPr>
              <w:t>C</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16,041</w:t>
            </w:r>
          </w:p>
        </w:tc>
        <w:tc>
          <w:tcPr>
            <w:tcW w:w="4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vMerge w:val="continue"/>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16,041</w:t>
            </w:r>
          </w:p>
        </w:tc>
        <w:tc>
          <w:tcPr>
            <w:tcW w:w="94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Growth II</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Principals</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Fund,</w:t>
            </w:r>
          </w:p>
        </w:tc>
        <w:tc>
          <w:tcPr>
            <w:tcW w:w="0" w:type="dxa"/>
            <w:vAlign w:val="bottom"/>
          </w:tcPr>
          <w:p>
            <w:pPr>
              <w:spacing w:after="0"/>
              <w:rPr>
                <w:sz w:val="1"/>
                <w:szCs w:val="1"/>
                <w:color w:val="auto"/>
              </w:rPr>
            </w:pPr>
          </w:p>
        </w:tc>
      </w:tr>
      <w:tr>
        <w:trPr>
          <w:trHeight w:val="268"/>
        </w:trPr>
        <w:tc>
          <w:tcPr>
            <w:tcW w:w="2480" w:type="dxa"/>
            <w:vAlign w:val="bottom"/>
            <w:tcBorders>
              <w:bottom w:val="single" w:sz="8" w:color="2C2C2C"/>
            </w:tcBorders>
          </w:tcPr>
          <w:p>
            <w:pPr>
              <w:spacing w:after="0"/>
              <w:rPr>
                <w:sz w:val="23"/>
                <w:szCs w:val="23"/>
                <w:color w:val="auto"/>
              </w:rPr>
            </w:pPr>
          </w:p>
        </w:tc>
        <w:tc>
          <w:tcPr>
            <w:tcW w:w="182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w w:val="99"/>
                <w:vertAlign w:val="subscript"/>
              </w:rPr>
              <w:t>L.P.</w:t>
            </w:r>
            <w:r>
              <w:rPr>
                <w:rFonts w:ascii="Times New Roman" w:cs="Times New Roman" w:eastAsia="Times New Roman" w:hAnsi="Times New Roman"/>
                <w:sz w:val="10"/>
                <w:szCs w:val="10"/>
                <w:color w:val="008000"/>
                <w:w w:val="99"/>
              </w:rPr>
              <w:t>(1)(2)(3)</w:t>
            </w:r>
          </w:p>
        </w:tc>
        <w:tc>
          <w:tcPr>
            <w:tcW w:w="0" w:type="dxa"/>
            <w:vAlign w:val="bottom"/>
          </w:tcPr>
          <w:p>
            <w:pPr>
              <w:spacing w:after="0"/>
              <w:rPr>
                <w:sz w:val="1"/>
                <w:szCs w:val="1"/>
                <w:color w:val="auto"/>
              </w:rPr>
            </w:pPr>
          </w:p>
        </w:tc>
      </w:tr>
      <w:tr>
        <w:trPr>
          <w:trHeight w:val="237"/>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vMerge w:val="restart"/>
          </w:tcPr>
          <w:p>
            <w:pPr>
              <w:jc w:val="center"/>
              <w:ind w:left="726"/>
              <w:spacing w:after="0"/>
              <w:rPr>
                <w:sz w:val="20"/>
                <w:szCs w:val="20"/>
                <w:color w:val="auto"/>
              </w:rPr>
            </w:pPr>
            <w:r>
              <w:rPr>
                <w:rFonts w:ascii="Times New Roman" w:cs="Times New Roman" w:eastAsia="Times New Roman" w:hAnsi="Times New Roman"/>
                <w:sz w:val="16"/>
                <w:szCs w:val="16"/>
                <w:color w:val="0000FF"/>
              </w:rPr>
              <w:t>03/16/2020</w:t>
            </w:r>
          </w:p>
        </w:tc>
        <w:tc>
          <w:tcPr>
            <w:tcW w:w="1060" w:type="dxa"/>
            <w:vAlign w:val="bottom"/>
          </w:tcPr>
          <w:p>
            <w:pPr>
              <w:spacing w:after="0"/>
              <w:rPr>
                <w:sz w:val="17"/>
                <w:szCs w:val="17"/>
                <w:color w:val="auto"/>
              </w:rPr>
            </w:pPr>
          </w:p>
        </w:tc>
        <w:tc>
          <w:tcPr>
            <w:tcW w:w="760" w:type="dxa"/>
            <w:vAlign w:val="bottom"/>
            <w:vMerge w:val="restart"/>
          </w:tcPr>
          <w:p>
            <w:pPr>
              <w:jc w:val="center"/>
              <w:ind w:right="262"/>
              <w:spacing w:after="0"/>
              <w:rPr>
                <w:sz w:val="20"/>
                <w:szCs w:val="20"/>
                <w:color w:val="auto"/>
              </w:rPr>
            </w:pPr>
            <w:r>
              <w:rPr>
                <w:rFonts w:ascii="Times New Roman" w:cs="Times New Roman" w:eastAsia="Times New Roman" w:hAnsi="Times New Roman"/>
                <w:sz w:val="13"/>
                <w:szCs w:val="13"/>
                <w:color w:val="0000FF"/>
                <w:w w:val="91"/>
              </w:rPr>
              <w:t>C</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3,763,287</w:t>
            </w: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vMerge w:val="restart"/>
          </w:tcPr>
          <w:p>
            <w:pPr>
              <w:jc w:val="right"/>
              <w:ind w:right="42"/>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3,763,287</w:t>
            </w:r>
          </w:p>
        </w:tc>
        <w:tc>
          <w:tcPr>
            <w:tcW w:w="94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U.S.</w:t>
            </w:r>
          </w:p>
        </w:tc>
        <w:tc>
          <w:tcPr>
            <w:tcW w:w="0" w:type="dxa"/>
            <w:vAlign w:val="bottom"/>
          </w:tcPr>
          <w:p>
            <w:pPr>
              <w:spacing w:after="0"/>
              <w:rPr>
                <w:sz w:val="1"/>
                <w:szCs w:val="1"/>
                <w:color w:val="auto"/>
              </w:rPr>
            </w:pPr>
          </w:p>
        </w:tc>
      </w:tr>
      <w:tr>
        <w:trPr>
          <w:trHeight w:val="115"/>
        </w:trPr>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Growth</w:t>
            </w:r>
          </w:p>
        </w:tc>
        <w:tc>
          <w:tcPr>
            <w:tcW w:w="0" w:type="dxa"/>
            <w:vAlign w:val="bottom"/>
          </w:tcPr>
          <w:p>
            <w:pPr>
              <w:spacing w:after="0"/>
              <w:rPr>
                <w:sz w:val="1"/>
                <w:szCs w:val="1"/>
                <w:color w:val="auto"/>
              </w:rPr>
            </w:pPr>
          </w:p>
        </w:tc>
      </w:tr>
      <w:tr>
        <w:trPr>
          <w:trHeight w:val="85"/>
        </w:trPr>
        <w:tc>
          <w:tcPr>
            <w:tcW w:w="24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Fund VII,</w:t>
            </w:r>
          </w:p>
        </w:tc>
        <w:tc>
          <w:tcPr>
            <w:tcW w:w="0" w:type="dxa"/>
            <w:vAlign w:val="bottom"/>
          </w:tcPr>
          <w:p>
            <w:pPr>
              <w:spacing w:after="0"/>
              <w:rPr>
                <w:sz w:val="1"/>
                <w:szCs w:val="1"/>
                <w:color w:val="auto"/>
              </w:rPr>
            </w:pPr>
          </w:p>
        </w:tc>
      </w:tr>
      <w:tr>
        <w:trPr>
          <w:trHeight w:val="268"/>
        </w:trPr>
        <w:tc>
          <w:tcPr>
            <w:tcW w:w="2480" w:type="dxa"/>
            <w:vAlign w:val="bottom"/>
            <w:tcBorders>
              <w:bottom w:val="single" w:sz="8" w:color="2C2C2C"/>
            </w:tcBorders>
          </w:tcPr>
          <w:p>
            <w:pPr>
              <w:spacing w:after="0"/>
              <w:rPr>
                <w:sz w:val="23"/>
                <w:szCs w:val="23"/>
                <w:color w:val="auto"/>
              </w:rPr>
            </w:pPr>
          </w:p>
        </w:tc>
        <w:tc>
          <w:tcPr>
            <w:tcW w:w="182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(4)(5)</w:t>
            </w:r>
          </w:p>
        </w:tc>
        <w:tc>
          <w:tcPr>
            <w:tcW w:w="0" w:type="dxa"/>
            <w:vAlign w:val="bottom"/>
          </w:tcPr>
          <w:p>
            <w:pPr>
              <w:spacing w:after="0"/>
              <w:rPr>
                <w:sz w:val="1"/>
                <w:szCs w:val="1"/>
                <w:color w:val="auto"/>
              </w:rPr>
            </w:pPr>
          </w:p>
        </w:tc>
      </w:tr>
      <w:tr>
        <w:trPr>
          <w:trHeight w:val="237"/>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U.S.</w:t>
            </w:r>
          </w:p>
        </w:tc>
        <w:tc>
          <w:tcPr>
            <w:tcW w:w="0" w:type="dxa"/>
            <w:vAlign w:val="bottom"/>
          </w:tcPr>
          <w:p>
            <w:pPr>
              <w:spacing w:after="0"/>
              <w:rPr>
                <w:sz w:val="1"/>
                <w:szCs w:val="1"/>
                <w:color w:val="auto"/>
              </w:rPr>
            </w:pPr>
          </w:p>
        </w:tc>
      </w:tr>
      <w:tr>
        <w:trPr>
          <w:trHeight w:val="200"/>
        </w:trPr>
        <w:tc>
          <w:tcPr>
            <w:tcW w:w="24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vMerge w:val="restart"/>
          </w:tcPr>
          <w:p>
            <w:pPr>
              <w:jc w:val="center"/>
              <w:ind w:left="726"/>
              <w:spacing w:after="0"/>
              <w:rPr>
                <w:sz w:val="20"/>
                <w:szCs w:val="20"/>
                <w:color w:val="auto"/>
              </w:rPr>
            </w:pPr>
            <w:r>
              <w:rPr>
                <w:rFonts w:ascii="Times New Roman" w:cs="Times New Roman" w:eastAsia="Times New Roman" w:hAnsi="Times New Roman"/>
                <w:sz w:val="16"/>
                <w:szCs w:val="16"/>
                <w:color w:val="0000FF"/>
              </w:rPr>
              <w:t>03/16/2020</w:t>
            </w:r>
          </w:p>
        </w:tc>
        <w:tc>
          <w:tcPr>
            <w:tcW w:w="1060" w:type="dxa"/>
            <w:vAlign w:val="bottom"/>
          </w:tcPr>
          <w:p>
            <w:pPr>
              <w:spacing w:after="0"/>
              <w:rPr>
                <w:sz w:val="17"/>
                <w:szCs w:val="17"/>
                <w:color w:val="auto"/>
              </w:rPr>
            </w:pPr>
          </w:p>
        </w:tc>
        <w:tc>
          <w:tcPr>
            <w:tcW w:w="760" w:type="dxa"/>
            <w:vAlign w:val="bottom"/>
            <w:vMerge w:val="restart"/>
          </w:tcPr>
          <w:p>
            <w:pPr>
              <w:jc w:val="center"/>
              <w:ind w:right="262"/>
              <w:spacing w:after="0"/>
              <w:rPr>
                <w:sz w:val="20"/>
                <w:szCs w:val="20"/>
                <w:color w:val="auto"/>
              </w:rPr>
            </w:pPr>
            <w:r>
              <w:rPr>
                <w:rFonts w:ascii="Times New Roman" w:cs="Times New Roman" w:eastAsia="Times New Roman" w:hAnsi="Times New Roman"/>
                <w:sz w:val="13"/>
                <w:szCs w:val="13"/>
                <w:color w:val="0000FF"/>
                <w:w w:val="91"/>
              </w:rPr>
              <w:t>C</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244,900</w:t>
            </w: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vMerge w:val="restart"/>
          </w:tcPr>
          <w:p>
            <w:pPr>
              <w:jc w:val="right"/>
              <w:ind w:right="42"/>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244,900</w:t>
            </w:r>
          </w:p>
        </w:tc>
        <w:tc>
          <w:tcPr>
            <w:tcW w:w="94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Growth</w:t>
            </w:r>
          </w:p>
        </w:tc>
        <w:tc>
          <w:tcPr>
            <w:tcW w:w="0" w:type="dxa"/>
            <w:vAlign w:val="bottom"/>
          </w:tcPr>
          <w:p>
            <w:pPr>
              <w:spacing w:after="0"/>
              <w:rPr>
                <w:sz w:val="1"/>
                <w:szCs w:val="1"/>
                <w:color w:val="auto"/>
              </w:rPr>
            </w:pPr>
          </w:p>
        </w:tc>
      </w:tr>
      <w:tr>
        <w:trPr>
          <w:trHeight w:val="115"/>
        </w:trPr>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VII</w:t>
            </w:r>
          </w:p>
        </w:tc>
        <w:tc>
          <w:tcPr>
            <w:tcW w:w="0" w:type="dxa"/>
            <w:vAlign w:val="bottom"/>
          </w:tcPr>
          <w:p>
            <w:pPr>
              <w:spacing w:after="0"/>
              <w:rPr>
                <w:sz w:val="1"/>
                <w:szCs w:val="1"/>
                <w:color w:val="auto"/>
              </w:rPr>
            </w:pPr>
          </w:p>
        </w:tc>
      </w:tr>
      <w:tr>
        <w:trPr>
          <w:trHeight w:val="85"/>
        </w:trPr>
        <w:tc>
          <w:tcPr>
            <w:tcW w:w="24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Principals</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Fund,</w:t>
            </w:r>
          </w:p>
        </w:tc>
        <w:tc>
          <w:tcPr>
            <w:tcW w:w="0" w:type="dxa"/>
            <w:vAlign w:val="bottom"/>
          </w:tcPr>
          <w:p>
            <w:pPr>
              <w:spacing w:after="0"/>
              <w:rPr>
                <w:sz w:val="1"/>
                <w:szCs w:val="1"/>
                <w:color w:val="auto"/>
              </w:rPr>
            </w:pPr>
          </w:p>
        </w:tc>
      </w:tr>
      <w:tr>
        <w:trPr>
          <w:trHeight w:val="268"/>
        </w:trPr>
        <w:tc>
          <w:tcPr>
            <w:tcW w:w="2480" w:type="dxa"/>
            <w:vAlign w:val="bottom"/>
            <w:tcBorders>
              <w:bottom w:val="single" w:sz="8" w:color="2C2C2C"/>
            </w:tcBorders>
          </w:tcPr>
          <w:p>
            <w:pPr>
              <w:spacing w:after="0"/>
              <w:rPr>
                <w:sz w:val="23"/>
                <w:szCs w:val="23"/>
                <w:color w:val="auto"/>
              </w:rPr>
            </w:pPr>
          </w:p>
        </w:tc>
        <w:tc>
          <w:tcPr>
            <w:tcW w:w="182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(4)(5)</w:t>
            </w:r>
          </w:p>
        </w:tc>
        <w:tc>
          <w:tcPr>
            <w:tcW w:w="0" w:type="dxa"/>
            <w:vAlign w:val="bottom"/>
          </w:tcPr>
          <w:p>
            <w:pPr>
              <w:spacing w:after="0"/>
              <w:rPr>
                <w:sz w:val="1"/>
                <w:szCs w:val="1"/>
                <w:color w:val="auto"/>
              </w:rPr>
            </w:pPr>
          </w:p>
        </w:tc>
      </w:tr>
      <w:tr>
        <w:trPr>
          <w:trHeight w:val="237"/>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vMerge w:val="restart"/>
          </w:tcPr>
          <w:p>
            <w:pPr>
              <w:jc w:val="center"/>
              <w:ind w:left="726"/>
              <w:spacing w:after="0"/>
              <w:rPr>
                <w:sz w:val="20"/>
                <w:szCs w:val="20"/>
                <w:color w:val="auto"/>
              </w:rPr>
            </w:pPr>
            <w:r>
              <w:rPr>
                <w:rFonts w:ascii="Times New Roman" w:cs="Times New Roman" w:eastAsia="Times New Roman" w:hAnsi="Times New Roman"/>
                <w:sz w:val="16"/>
                <w:szCs w:val="16"/>
                <w:color w:val="0000FF"/>
              </w:rPr>
              <w:t>03/16/2020</w:t>
            </w:r>
          </w:p>
        </w:tc>
        <w:tc>
          <w:tcPr>
            <w:tcW w:w="1060" w:type="dxa"/>
            <w:vAlign w:val="bottom"/>
          </w:tcPr>
          <w:p>
            <w:pPr>
              <w:spacing w:after="0"/>
              <w:rPr>
                <w:sz w:val="17"/>
                <w:szCs w:val="17"/>
                <w:color w:val="auto"/>
              </w:rPr>
            </w:pPr>
          </w:p>
        </w:tc>
        <w:tc>
          <w:tcPr>
            <w:tcW w:w="760" w:type="dxa"/>
            <w:vAlign w:val="bottom"/>
            <w:vMerge w:val="restart"/>
          </w:tcPr>
          <w:p>
            <w:pPr>
              <w:jc w:val="center"/>
              <w:ind w:right="262"/>
              <w:spacing w:after="0"/>
              <w:rPr>
                <w:sz w:val="20"/>
                <w:szCs w:val="20"/>
                <w:color w:val="auto"/>
              </w:rPr>
            </w:pPr>
            <w:r>
              <w:rPr>
                <w:rFonts w:ascii="Times New Roman" w:cs="Times New Roman" w:eastAsia="Times New Roman" w:hAnsi="Times New Roman"/>
                <w:sz w:val="13"/>
                <w:szCs w:val="13"/>
                <w:color w:val="0000FF"/>
                <w:w w:val="91"/>
              </w:rPr>
              <w:t>C</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38,908</w:t>
            </w: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vMerge w:val="restart"/>
          </w:tcPr>
          <w:p>
            <w:pPr>
              <w:jc w:val="right"/>
              <w:ind w:right="42"/>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38,908</w:t>
            </w:r>
          </w:p>
        </w:tc>
        <w:tc>
          <w:tcPr>
            <w:tcW w:w="94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U.S.</w:t>
            </w:r>
          </w:p>
        </w:tc>
        <w:tc>
          <w:tcPr>
            <w:tcW w:w="0" w:type="dxa"/>
            <w:vAlign w:val="bottom"/>
          </w:tcPr>
          <w:p>
            <w:pPr>
              <w:spacing w:after="0"/>
              <w:rPr>
                <w:sz w:val="1"/>
                <w:szCs w:val="1"/>
                <w:color w:val="auto"/>
              </w:rPr>
            </w:pPr>
          </w:p>
        </w:tc>
      </w:tr>
      <w:tr>
        <w:trPr>
          <w:trHeight w:val="115"/>
        </w:trPr>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Growth</w:t>
            </w:r>
          </w:p>
        </w:tc>
        <w:tc>
          <w:tcPr>
            <w:tcW w:w="0" w:type="dxa"/>
            <w:vAlign w:val="bottom"/>
          </w:tcPr>
          <w:p>
            <w:pPr>
              <w:spacing w:after="0"/>
              <w:rPr>
                <w:sz w:val="1"/>
                <w:szCs w:val="1"/>
                <w:color w:val="auto"/>
              </w:rPr>
            </w:pPr>
          </w:p>
        </w:tc>
      </w:tr>
      <w:tr>
        <w:trPr>
          <w:trHeight w:val="85"/>
        </w:trPr>
        <w:tc>
          <w:tcPr>
            <w:tcW w:w="24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Fund V,</w:t>
            </w:r>
          </w:p>
        </w:tc>
        <w:tc>
          <w:tcPr>
            <w:tcW w:w="0" w:type="dxa"/>
            <w:vAlign w:val="bottom"/>
          </w:tcPr>
          <w:p>
            <w:pPr>
              <w:spacing w:after="0"/>
              <w:rPr>
                <w:sz w:val="1"/>
                <w:szCs w:val="1"/>
                <w:color w:val="auto"/>
              </w:rPr>
            </w:pPr>
          </w:p>
        </w:tc>
      </w:tr>
      <w:tr>
        <w:trPr>
          <w:trHeight w:val="268"/>
        </w:trPr>
        <w:tc>
          <w:tcPr>
            <w:tcW w:w="2480" w:type="dxa"/>
            <w:vAlign w:val="bottom"/>
            <w:tcBorders>
              <w:bottom w:val="single" w:sz="8" w:color="2C2C2C"/>
            </w:tcBorders>
          </w:tcPr>
          <w:p>
            <w:pPr>
              <w:spacing w:after="0"/>
              <w:rPr>
                <w:sz w:val="23"/>
                <w:szCs w:val="23"/>
                <w:color w:val="auto"/>
              </w:rPr>
            </w:pPr>
          </w:p>
        </w:tc>
        <w:tc>
          <w:tcPr>
            <w:tcW w:w="182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(6)(7)</w:t>
            </w:r>
          </w:p>
        </w:tc>
        <w:tc>
          <w:tcPr>
            <w:tcW w:w="0" w:type="dxa"/>
            <w:vAlign w:val="bottom"/>
          </w:tcPr>
          <w:p>
            <w:pPr>
              <w:spacing w:after="0"/>
              <w:rPr>
                <w:sz w:val="1"/>
                <w:szCs w:val="1"/>
                <w:color w:val="auto"/>
              </w:rPr>
            </w:pPr>
          </w:p>
        </w:tc>
      </w:tr>
      <w:tr>
        <w:trPr>
          <w:trHeight w:val="237"/>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vMerge w:val="restart"/>
          </w:tcPr>
          <w:p>
            <w:pPr>
              <w:jc w:val="center"/>
              <w:ind w:left="726"/>
              <w:spacing w:after="0"/>
              <w:rPr>
                <w:sz w:val="20"/>
                <w:szCs w:val="20"/>
                <w:color w:val="auto"/>
              </w:rPr>
            </w:pPr>
            <w:r>
              <w:rPr>
                <w:rFonts w:ascii="Times New Roman" w:cs="Times New Roman" w:eastAsia="Times New Roman" w:hAnsi="Times New Roman"/>
                <w:sz w:val="16"/>
                <w:szCs w:val="16"/>
                <w:color w:val="0000FF"/>
              </w:rPr>
              <w:t>03/16/2020</w:t>
            </w:r>
          </w:p>
        </w:tc>
        <w:tc>
          <w:tcPr>
            <w:tcW w:w="1060" w:type="dxa"/>
            <w:vAlign w:val="bottom"/>
          </w:tcPr>
          <w:p>
            <w:pPr>
              <w:spacing w:after="0"/>
              <w:rPr>
                <w:sz w:val="17"/>
                <w:szCs w:val="17"/>
                <w:color w:val="auto"/>
              </w:rPr>
            </w:pPr>
          </w:p>
        </w:tc>
        <w:tc>
          <w:tcPr>
            <w:tcW w:w="760" w:type="dxa"/>
            <w:vAlign w:val="bottom"/>
            <w:vMerge w:val="restart"/>
          </w:tcPr>
          <w:p>
            <w:pPr>
              <w:jc w:val="center"/>
              <w:ind w:right="262"/>
              <w:spacing w:after="0"/>
              <w:rPr>
                <w:sz w:val="20"/>
                <w:szCs w:val="20"/>
                <w:color w:val="auto"/>
              </w:rPr>
            </w:pPr>
            <w:r>
              <w:rPr>
                <w:rFonts w:ascii="Times New Roman" w:cs="Times New Roman" w:eastAsia="Times New Roman" w:hAnsi="Times New Roman"/>
                <w:sz w:val="25"/>
                <w:szCs w:val="25"/>
                <w:color w:val="0000FF"/>
                <w:w w:val="87"/>
                <w:vertAlign w:val="subscript"/>
              </w:rPr>
              <w:t>J</w:t>
            </w:r>
            <w:r>
              <w:rPr>
                <w:rFonts w:ascii="Times New Roman" w:cs="Times New Roman" w:eastAsia="Times New Roman" w:hAnsi="Times New Roman"/>
                <w:sz w:val="10"/>
                <w:szCs w:val="10"/>
                <w:color w:val="008000"/>
                <w:w w:val="87"/>
              </w:rPr>
              <w:t>(8)</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1,294,093</w:t>
            </w: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vMerge w:val="restart"/>
          </w:tcPr>
          <w:p>
            <w:pPr>
              <w:jc w:val="right"/>
              <w:ind w:right="42"/>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0</w:t>
            </w:r>
          </w:p>
        </w:tc>
        <w:tc>
          <w:tcPr>
            <w:tcW w:w="94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Global</w:t>
            </w:r>
          </w:p>
        </w:tc>
        <w:tc>
          <w:tcPr>
            <w:tcW w:w="0" w:type="dxa"/>
            <w:vAlign w:val="bottom"/>
          </w:tcPr>
          <w:p>
            <w:pPr>
              <w:spacing w:after="0"/>
              <w:rPr>
                <w:sz w:val="1"/>
                <w:szCs w:val="1"/>
                <w:color w:val="auto"/>
              </w:rPr>
            </w:pPr>
          </w:p>
        </w:tc>
      </w:tr>
      <w:tr>
        <w:trPr>
          <w:trHeight w:val="130"/>
        </w:trPr>
        <w:tc>
          <w:tcPr>
            <w:tcW w:w="2480" w:type="dxa"/>
            <w:vAlign w:val="bottom"/>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Growth</w:t>
            </w:r>
          </w:p>
        </w:tc>
        <w:tc>
          <w:tcPr>
            <w:tcW w:w="0" w:type="dxa"/>
            <w:vAlign w:val="bottom"/>
          </w:tcPr>
          <w:p>
            <w:pPr>
              <w:spacing w:after="0"/>
              <w:rPr>
                <w:sz w:val="1"/>
                <w:szCs w:val="1"/>
                <w:color w:val="auto"/>
              </w:rPr>
            </w:pPr>
          </w:p>
        </w:tc>
      </w:tr>
      <w:tr>
        <w:trPr>
          <w:trHeight w:val="70"/>
        </w:trPr>
        <w:tc>
          <w:tcPr>
            <w:tcW w:w="24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Fund II,</w:t>
            </w:r>
          </w:p>
        </w:tc>
        <w:tc>
          <w:tcPr>
            <w:tcW w:w="0" w:type="dxa"/>
            <w:vAlign w:val="bottom"/>
          </w:tcPr>
          <w:p>
            <w:pPr>
              <w:spacing w:after="0"/>
              <w:rPr>
                <w:sz w:val="1"/>
                <w:szCs w:val="1"/>
                <w:color w:val="auto"/>
              </w:rPr>
            </w:pPr>
          </w:p>
        </w:tc>
      </w:tr>
      <w:tr>
        <w:trPr>
          <w:trHeight w:val="268"/>
        </w:trPr>
        <w:tc>
          <w:tcPr>
            <w:tcW w:w="2480" w:type="dxa"/>
            <w:vAlign w:val="bottom"/>
            <w:tcBorders>
              <w:bottom w:val="single" w:sz="8" w:color="2C2C2C"/>
            </w:tcBorders>
          </w:tcPr>
          <w:p>
            <w:pPr>
              <w:spacing w:after="0"/>
              <w:rPr>
                <w:sz w:val="23"/>
                <w:szCs w:val="23"/>
                <w:color w:val="auto"/>
              </w:rPr>
            </w:pPr>
          </w:p>
        </w:tc>
        <w:tc>
          <w:tcPr>
            <w:tcW w:w="182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w w:val="99"/>
                <w:vertAlign w:val="subscript"/>
              </w:rPr>
              <w:t>L.P.</w:t>
            </w:r>
            <w:r>
              <w:rPr>
                <w:rFonts w:ascii="Times New Roman" w:cs="Times New Roman" w:eastAsia="Times New Roman" w:hAnsi="Times New Roman"/>
                <w:sz w:val="10"/>
                <w:szCs w:val="10"/>
                <w:color w:val="008000"/>
                <w:w w:val="99"/>
              </w:rPr>
              <w:t>(1)(2)(3)</w:t>
            </w:r>
          </w:p>
        </w:tc>
        <w:tc>
          <w:tcPr>
            <w:tcW w:w="0" w:type="dxa"/>
            <w:vAlign w:val="bottom"/>
          </w:tcPr>
          <w:p>
            <w:pPr>
              <w:spacing w:after="0"/>
              <w:rPr>
                <w:sz w:val="1"/>
                <w:szCs w:val="1"/>
                <w:color w:val="auto"/>
              </w:rPr>
            </w:pPr>
          </w:p>
        </w:tc>
      </w:tr>
      <w:tr>
        <w:trPr>
          <w:trHeight w:val="237"/>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vMerge w:val="restart"/>
          </w:tcPr>
          <w:p>
            <w:pPr>
              <w:jc w:val="right"/>
              <w:ind w:right="42"/>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Global</w:t>
            </w:r>
          </w:p>
        </w:tc>
        <w:tc>
          <w:tcPr>
            <w:tcW w:w="0" w:type="dxa"/>
            <w:vAlign w:val="bottom"/>
          </w:tcPr>
          <w:p>
            <w:pPr>
              <w:spacing w:after="0"/>
              <w:rPr>
                <w:sz w:val="1"/>
                <w:szCs w:val="1"/>
                <w:color w:val="auto"/>
              </w:rPr>
            </w:pPr>
          </w:p>
        </w:tc>
      </w:tr>
      <w:tr>
        <w:trPr>
          <w:trHeight w:val="200"/>
        </w:trPr>
        <w:tc>
          <w:tcPr>
            <w:tcW w:w="24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tcPr>
          <w:p>
            <w:pPr>
              <w:jc w:val="center"/>
              <w:ind w:left="726"/>
              <w:spacing w:after="0"/>
              <w:rPr>
                <w:sz w:val="20"/>
                <w:szCs w:val="20"/>
                <w:color w:val="auto"/>
              </w:rPr>
            </w:pPr>
            <w:r>
              <w:rPr>
                <w:rFonts w:ascii="Times New Roman" w:cs="Times New Roman" w:eastAsia="Times New Roman" w:hAnsi="Times New Roman"/>
                <w:sz w:val="16"/>
                <w:szCs w:val="16"/>
                <w:color w:val="0000FF"/>
              </w:rPr>
              <w:t>03/16/2020</w:t>
            </w:r>
          </w:p>
        </w:tc>
        <w:tc>
          <w:tcPr>
            <w:tcW w:w="1060" w:type="dxa"/>
            <w:vAlign w:val="bottom"/>
          </w:tcPr>
          <w:p>
            <w:pPr>
              <w:spacing w:after="0"/>
              <w:rPr>
                <w:sz w:val="17"/>
                <w:szCs w:val="17"/>
                <w:color w:val="auto"/>
              </w:rPr>
            </w:pPr>
          </w:p>
        </w:tc>
        <w:tc>
          <w:tcPr>
            <w:tcW w:w="760" w:type="dxa"/>
            <w:vAlign w:val="bottom"/>
          </w:tcPr>
          <w:p>
            <w:pPr>
              <w:jc w:val="center"/>
              <w:ind w:right="262"/>
              <w:spacing w:after="0" w:line="200" w:lineRule="exact"/>
              <w:rPr>
                <w:sz w:val="20"/>
                <w:szCs w:val="20"/>
                <w:color w:val="auto"/>
              </w:rPr>
            </w:pPr>
            <w:r>
              <w:rPr>
                <w:rFonts w:ascii="Times New Roman" w:cs="Times New Roman" w:eastAsia="Times New Roman" w:hAnsi="Times New Roman"/>
                <w:sz w:val="23"/>
                <w:szCs w:val="23"/>
                <w:color w:val="0000FF"/>
                <w:w w:val="90"/>
                <w:vertAlign w:val="subscript"/>
              </w:rPr>
              <w:t>J</w:t>
            </w:r>
            <w:r>
              <w:rPr>
                <w:rFonts w:ascii="Times New Roman" w:cs="Times New Roman" w:eastAsia="Times New Roman" w:hAnsi="Times New Roman"/>
                <w:sz w:val="10"/>
                <w:szCs w:val="10"/>
                <w:color w:val="008000"/>
                <w:w w:val="90"/>
              </w:rPr>
              <w:t>(8)</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16,041</w:t>
            </w:r>
          </w:p>
        </w:tc>
        <w:tc>
          <w:tcPr>
            <w:tcW w:w="4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vMerge w:val="continue"/>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0</w:t>
            </w:r>
          </w:p>
        </w:tc>
        <w:tc>
          <w:tcPr>
            <w:tcW w:w="94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Growth II</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Principals</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Fund,</w:t>
            </w:r>
          </w:p>
        </w:tc>
        <w:tc>
          <w:tcPr>
            <w:tcW w:w="0" w:type="dxa"/>
            <w:vAlign w:val="bottom"/>
          </w:tcPr>
          <w:p>
            <w:pPr>
              <w:spacing w:after="0"/>
              <w:rPr>
                <w:sz w:val="1"/>
                <w:szCs w:val="1"/>
                <w:color w:val="auto"/>
              </w:rPr>
            </w:pPr>
          </w:p>
        </w:tc>
      </w:tr>
      <w:tr>
        <w:trPr>
          <w:trHeight w:val="263"/>
        </w:trPr>
        <w:tc>
          <w:tcPr>
            <w:tcW w:w="2480" w:type="dxa"/>
            <w:vAlign w:val="bottom"/>
            <w:tcBorders>
              <w:bottom w:val="single" w:sz="8" w:color="808080"/>
            </w:tcBorders>
          </w:tcPr>
          <w:p>
            <w:pPr>
              <w:spacing w:after="0"/>
              <w:rPr>
                <w:sz w:val="22"/>
                <w:szCs w:val="22"/>
                <w:color w:val="auto"/>
              </w:rPr>
            </w:pPr>
          </w:p>
        </w:tc>
        <w:tc>
          <w:tcPr>
            <w:tcW w:w="1820" w:type="dxa"/>
            <w:vAlign w:val="bottom"/>
            <w:tcBorders>
              <w:bottom w:val="single" w:sz="8" w:color="808080"/>
            </w:tcBorders>
          </w:tcPr>
          <w:p>
            <w:pPr>
              <w:spacing w:after="0"/>
              <w:rPr>
                <w:sz w:val="22"/>
                <w:szCs w:val="22"/>
                <w:color w:val="auto"/>
              </w:rPr>
            </w:pPr>
          </w:p>
        </w:tc>
        <w:tc>
          <w:tcPr>
            <w:tcW w:w="106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840" w:type="dxa"/>
            <w:vAlign w:val="bottom"/>
            <w:tcBorders>
              <w:bottom w:val="single" w:sz="8" w:color="808080"/>
            </w:tcBorders>
          </w:tcPr>
          <w:p>
            <w:pPr>
              <w:spacing w:after="0"/>
              <w:rPr>
                <w:sz w:val="22"/>
                <w:szCs w:val="22"/>
                <w:color w:val="auto"/>
              </w:rPr>
            </w:pPr>
          </w:p>
        </w:tc>
        <w:tc>
          <w:tcPr>
            <w:tcW w:w="480" w:type="dxa"/>
            <w:vAlign w:val="bottom"/>
            <w:tcBorders>
              <w:bottom w:val="single" w:sz="8" w:color="808080"/>
            </w:tcBorders>
          </w:tcPr>
          <w:p>
            <w:pPr>
              <w:spacing w:after="0"/>
              <w:rPr>
                <w:sz w:val="22"/>
                <w:szCs w:val="22"/>
                <w:color w:val="auto"/>
              </w:rPr>
            </w:pPr>
          </w:p>
        </w:tc>
        <w:tc>
          <w:tcPr>
            <w:tcW w:w="660" w:type="dxa"/>
            <w:vAlign w:val="bottom"/>
            <w:tcBorders>
              <w:bottom w:val="single" w:sz="8" w:color="808080"/>
            </w:tcBorders>
          </w:tcPr>
          <w:p>
            <w:pPr>
              <w:spacing w:after="0"/>
              <w:rPr>
                <w:sz w:val="22"/>
                <w:szCs w:val="22"/>
                <w:color w:val="auto"/>
              </w:rPr>
            </w:pPr>
          </w:p>
        </w:tc>
        <w:tc>
          <w:tcPr>
            <w:tcW w:w="1100" w:type="dxa"/>
            <w:vAlign w:val="bottom"/>
            <w:tcBorders>
              <w:bottom w:val="single" w:sz="8" w:color="808080"/>
            </w:tcBorders>
          </w:tcPr>
          <w:p>
            <w:pPr>
              <w:spacing w:after="0"/>
              <w:rPr>
                <w:sz w:val="22"/>
                <w:szCs w:val="22"/>
                <w:color w:val="auto"/>
              </w:rPr>
            </w:pPr>
          </w:p>
        </w:tc>
        <w:tc>
          <w:tcPr>
            <w:tcW w:w="940" w:type="dxa"/>
            <w:vAlign w:val="bottom"/>
            <w:tcBorders>
              <w:bottom w:val="single" w:sz="8" w:color="808080"/>
            </w:tcBorders>
          </w:tcPr>
          <w:p>
            <w:pPr>
              <w:spacing w:after="0"/>
              <w:rPr>
                <w:sz w:val="22"/>
                <w:szCs w:val="22"/>
                <w:color w:val="auto"/>
              </w:rPr>
            </w:pPr>
          </w:p>
        </w:tc>
        <w:tc>
          <w:tcPr>
            <w:tcW w:w="800" w:type="dxa"/>
            <w:vAlign w:val="bottom"/>
            <w:tcBorders>
              <w:bottom w:val="single" w:sz="8" w:color="808080"/>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w w:val="99"/>
                <w:vertAlign w:val="subscript"/>
              </w:rPr>
              <w:t>L.P.</w:t>
            </w:r>
            <w:r>
              <w:rPr>
                <w:rFonts w:ascii="Times New Roman" w:cs="Times New Roman" w:eastAsia="Times New Roman" w:hAnsi="Times New Roman"/>
                <w:sz w:val="10"/>
                <w:szCs w:val="10"/>
                <w:color w:val="008000"/>
                <w:w w:val="99"/>
              </w:rPr>
              <w:t>(1)(2)(3)</w:t>
            </w:r>
          </w:p>
        </w:tc>
        <w:tc>
          <w:tcPr>
            <w:tcW w:w="0" w:type="dxa"/>
            <w:vAlign w:val="bottom"/>
          </w:tcPr>
          <w:p>
            <w:pPr>
              <w:spacing w:after="0"/>
              <w:rPr>
                <w:sz w:val="1"/>
                <w:szCs w:val="1"/>
                <w:color w:val="auto"/>
              </w:rPr>
            </w:pPr>
          </w:p>
        </w:tc>
      </w:tr>
    </w:tbl>
    <w:p>
      <w:pPr>
        <w:sectPr>
          <w:pgSz w:w="11900" w:h="16838" w:orient="portrait"/>
          <w:cols w:equalWidth="0" w:num="1">
            <w:col w:w="10960"/>
          </w:cols>
          <w:pgMar w:left="460" w:top="214" w:right="479" w:bottom="527" w:gutter="0" w:footer="0" w:header="0"/>
          <w:type w:val="continuous"/>
        </w:sectPr>
      </w:pPr>
    </w:p>
    <w:bookmarkStart w:id="1" w:name="page2"/>
    <w:bookmarkEnd w:id="1"/>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6972300" cy="40817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72300" cy="4081780"/>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956425" cy="6350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56425" cy="635000"/>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00" w:type="dxa"/>
            <w:vAlign w:val="bottom"/>
          </w:tcPr>
          <w:p>
            <w:pPr>
              <w:spacing w:after="0"/>
              <w:rPr>
                <w:sz w:val="13"/>
                <w:szCs w:val="13"/>
                <w:color w:val="auto"/>
              </w:rPr>
            </w:pPr>
          </w:p>
        </w:tc>
        <w:tc>
          <w:tcPr>
            <w:tcW w:w="1960" w:type="dxa"/>
            <w:vAlign w:val="bottom"/>
            <w:gridSpan w:val="6"/>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60"/>
              <w:spacing w:after="0" w:line="120"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78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6"/>
          </w:tcPr>
          <w:p>
            <w:pPr>
              <w:ind w:left="4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3"/>
          </w:tcPr>
          <w:p>
            <w:pPr>
              <w:jc w:val="center"/>
              <w:ind w:left="732"/>
              <w:spacing w:after="0" w:line="125" w:lineRule="exact"/>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Code (Instr.</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7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(Month/Day/Year)  8)</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gridSpan w:val="3"/>
            <w:vMerge w:val="restart"/>
          </w:tcPr>
          <w:p>
            <w:pPr>
              <w:ind w:left="360"/>
              <w:spacing w:after="0"/>
              <w:rPr>
                <w:sz w:val="20"/>
                <w:szCs w:val="20"/>
                <w:color w:val="auto"/>
              </w:rPr>
            </w:pPr>
            <w:r>
              <w:rPr>
                <w:rFonts w:ascii="Arial" w:cs="Arial" w:eastAsia="Arial" w:hAnsi="Arial"/>
                <w:sz w:val="11"/>
                <w:szCs w:val="11"/>
                <w:b w:val="1"/>
                <w:bCs w:val="1"/>
                <w:color w:val="auto"/>
              </w:rPr>
              <w:t>(A) or</w:t>
            </w: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00" w:type="dxa"/>
            <w:vAlign w:val="bottom"/>
          </w:tcPr>
          <w:p>
            <w:pPr>
              <w:spacing w:after="0"/>
              <w:rPr>
                <w:sz w:val="10"/>
                <w:szCs w:val="10"/>
                <w:color w:val="auto"/>
              </w:rPr>
            </w:pPr>
          </w:p>
        </w:tc>
        <w:tc>
          <w:tcPr>
            <w:tcW w:w="5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3"/>
            <w:vMerge w:val="continue"/>
          </w:tcPr>
          <w:p>
            <w:pPr>
              <w:spacing w:after="0"/>
              <w:rPr>
                <w:sz w:val="10"/>
                <w:szCs w:val="10"/>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8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Capital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3"/>
            <w:vMerge w:val="restart"/>
          </w:tcPr>
          <w:p>
            <w:pPr>
              <w:jc w:val="center"/>
              <w:ind w:left="752"/>
              <w:spacing w:after="0"/>
              <w:rPr>
                <w:sz w:val="20"/>
                <w:szCs w:val="20"/>
                <w:color w:val="auto"/>
              </w:rPr>
            </w:pPr>
            <w:r>
              <w:rPr>
                <w:rFonts w:ascii="Times New Roman" w:cs="Times New Roman" w:eastAsia="Times New Roman" w:hAnsi="Times New Roman"/>
                <w:sz w:val="16"/>
                <w:szCs w:val="16"/>
                <w:color w:val="0000FF"/>
              </w:rPr>
              <w:t>03/16/2020</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restart"/>
          </w:tcPr>
          <w:p>
            <w:pPr>
              <w:jc w:val="right"/>
              <w:ind w:right="326"/>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0"/>
                <w:szCs w:val="10"/>
                <w:color w:val="008000"/>
              </w:rPr>
              <w:t>(8)</w:t>
            </w:r>
          </w:p>
        </w:tc>
        <w:tc>
          <w:tcPr>
            <w:tcW w:w="100" w:type="dxa"/>
            <w:vAlign w:val="bottom"/>
          </w:tcPr>
          <w:p>
            <w:pPr>
              <w:spacing w:after="0"/>
              <w:rPr>
                <w:sz w:val="17"/>
                <w:szCs w:val="17"/>
                <w:color w:val="auto"/>
              </w:rPr>
            </w:pPr>
          </w:p>
        </w:tc>
        <w:tc>
          <w:tcPr>
            <w:tcW w:w="10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color w:val="0000FF"/>
              </w:rPr>
              <w:t>3,763,287</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D</w:t>
            </w:r>
          </w:p>
        </w:tc>
        <w:tc>
          <w:tcPr>
            <w:tcW w:w="8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60" w:type="dxa"/>
            <w:vAlign w:val="bottom"/>
          </w:tcPr>
          <w:p>
            <w:pPr>
              <w:spacing w:after="0"/>
              <w:rPr>
                <w:sz w:val="17"/>
                <w:szCs w:val="17"/>
                <w:color w:val="auto"/>
              </w:rPr>
            </w:pPr>
          </w:p>
        </w:tc>
        <w:tc>
          <w:tcPr>
            <w:tcW w:w="680" w:type="dxa"/>
            <w:vAlign w:val="bottom"/>
            <w:vMerge w:val="restart"/>
          </w:tcPr>
          <w:p>
            <w:pPr>
              <w:jc w:val="center"/>
              <w:ind w:left="419"/>
              <w:spacing w:after="0"/>
              <w:rPr>
                <w:sz w:val="20"/>
                <w:szCs w:val="20"/>
                <w:color w:val="auto"/>
              </w:rPr>
            </w:pPr>
            <w:r>
              <w:rPr>
                <w:rFonts w:ascii="Times New Roman" w:cs="Times New Roman" w:eastAsia="Times New Roman" w:hAnsi="Times New Roman"/>
                <w:sz w:val="16"/>
                <w:szCs w:val="16"/>
                <w:color w:val="0000FF"/>
                <w:w w:val="99"/>
              </w:rPr>
              <w:t>0</w:t>
            </w: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U.S.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gridSpan w:val="3"/>
            <w:vMerge w:val="continue"/>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Growth</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Fund VII,</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(4)(5)</w:t>
            </w:r>
          </w:p>
        </w:tc>
        <w:tc>
          <w:tcPr>
            <w:tcW w:w="12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Capital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U.S.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3"/>
            <w:vMerge w:val="restart"/>
          </w:tcPr>
          <w:p>
            <w:pPr>
              <w:jc w:val="center"/>
              <w:ind w:left="752"/>
              <w:spacing w:after="0"/>
              <w:rPr>
                <w:sz w:val="20"/>
                <w:szCs w:val="20"/>
                <w:color w:val="auto"/>
              </w:rPr>
            </w:pPr>
            <w:r>
              <w:rPr>
                <w:rFonts w:ascii="Times New Roman" w:cs="Times New Roman" w:eastAsia="Times New Roman" w:hAnsi="Times New Roman"/>
                <w:sz w:val="16"/>
                <w:szCs w:val="16"/>
                <w:color w:val="0000FF"/>
              </w:rPr>
              <w:t>03/16/2020</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restart"/>
          </w:tcPr>
          <w:p>
            <w:pPr>
              <w:jc w:val="right"/>
              <w:ind w:right="326"/>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0"/>
                <w:szCs w:val="10"/>
                <w:color w:val="008000"/>
              </w:rPr>
              <w:t>(8)</w:t>
            </w:r>
          </w:p>
        </w:tc>
        <w:tc>
          <w:tcPr>
            <w:tcW w:w="100" w:type="dxa"/>
            <w:vAlign w:val="bottom"/>
          </w:tcPr>
          <w:p>
            <w:pPr>
              <w:spacing w:after="0"/>
              <w:rPr>
                <w:sz w:val="17"/>
                <w:szCs w:val="17"/>
                <w:color w:val="auto"/>
              </w:rPr>
            </w:pPr>
          </w:p>
        </w:tc>
        <w:tc>
          <w:tcPr>
            <w:tcW w:w="10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color w:val="0000FF"/>
              </w:rPr>
              <w:t>244,900</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D</w:t>
            </w:r>
          </w:p>
        </w:tc>
        <w:tc>
          <w:tcPr>
            <w:tcW w:w="8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60" w:type="dxa"/>
            <w:vAlign w:val="bottom"/>
          </w:tcPr>
          <w:p>
            <w:pPr>
              <w:spacing w:after="0"/>
              <w:rPr>
                <w:sz w:val="17"/>
                <w:szCs w:val="17"/>
                <w:color w:val="auto"/>
              </w:rPr>
            </w:pPr>
          </w:p>
        </w:tc>
        <w:tc>
          <w:tcPr>
            <w:tcW w:w="680" w:type="dxa"/>
            <w:vAlign w:val="bottom"/>
            <w:vMerge w:val="restart"/>
          </w:tcPr>
          <w:p>
            <w:pPr>
              <w:jc w:val="center"/>
              <w:ind w:left="419"/>
              <w:spacing w:after="0"/>
              <w:rPr>
                <w:sz w:val="20"/>
                <w:szCs w:val="20"/>
                <w:color w:val="auto"/>
              </w:rPr>
            </w:pPr>
            <w:r>
              <w:rPr>
                <w:rFonts w:ascii="Times New Roman" w:cs="Times New Roman" w:eastAsia="Times New Roman" w:hAnsi="Times New Roman"/>
                <w:sz w:val="16"/>
                <w:szCs w:val="16"/>
                <w:color w:val="0000FF"/>
                <w:w w:val="99"/>
              </w:rPr>
              <w:t>0</w:t>
            </w: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Growth</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gridSpan w:val="3"/>
            <w:vMerge w:val="continue"/>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VII</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Principals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Fund,</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(4)(5)</w:t>
            </w:r>
          </w:p>
        </w:tc>
        <w:tc>
          <w:tcPr>
            <w:tcW w:w="12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Capital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3"/>
            <w:vMerge w:val="restart"/>
          </w:tcPr>
          <w:p>
            <w:pPr>
              <w:jc w:val="center"/>
              <w:ind w:left="752"/>
              <w:spacing w:after="0"/>
              <w:rPr>
                <w:sz w:val="20"/>
                <w:szCs w:val="20"/>
                <w:color w:val="auto"/>
              </w:rPr>
            </w:pPr>
            <w:r>
              <w:rPr>
                <w:rFonts w:ascii="Times New Roman" w:cs="Times New Roman" w:eastAsia="Times New Roman" w:hAnsi="Times New Roman"/>
                <w:sz w:val="16"/>
                <w:szCs w:val="16"/>
                <w:color w:val="0000FF"/>
              </w:rPr>
              <w:t>03/16/2020</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restart"/>
          </w:tcPr>
          <w:p>
            <w:pPr>
              <w:jc w:val="right"/>
              <w:ind w:right="326"/>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0"/>
                <w:szCs w:val="10"/>
                <w:color w:val="008000"/>
              </w:rPr>
              <w:t>(8)</w:t>
            </w:r>
          </w:p>
        </w:tc>
        <w:tc>
          <w:tcPr>
            <w:tcW w:w="100" w:type="dxa"/>
            <w:vAlign w:val="bottom"/>
          </w:tcPr>
          <w:p>
            <w:pPr>
              <w:spacing w:after="0"/>
              <w:rPr>
                <w:sz w:val="17"/>
                <w:szCs w:val="17"/>
                <w:color w:val="auto"/>
              </w:rPr>
            </w:pPr>
          </w:p>
        </w:tc>
        <w:tc>
          <w:tcPr>
            <w:tcW w:w="10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color w:val="0000FF"/>
              </w:rPr>
              <w:t>38,908</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D</w:t>
            </w:r>
          </w:p>
        </w:tc>
        <w:tc>
          <w:tcPr>
            <w:tcW w:w="8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60" w:type="dxa"/>
            <w:vAlign w:val="bottom"/>
          </w:tcPr>
          <w:p>
            <w:pPr>
              <w:spacing w:after="0"/>
              <w:rPr>
                <w:sz w:val="17"/>
                <w:szCs w:val="17"/>
                <w:color w:val="auto"/>
              </w:rPr>
            </w:pPr>
          </w:p>
        </w:tc>
        <w:tc>
          <w:tcPr>
            <w:tcW w:w="680" w:type="dxa"/>
            <w:vAlign w:val="bottom"/>
            <w:vMerge w:val="restart"/>
          </w:tcPr>
          <w:p>
            <w:pPr>
              <w:jc w:val="center"/>
              <w:ind w:left="419"/>
              <w:spacing w:after="0"/>
              <w:rPr>
                <w:sz w:val="20"/>
                <w:szCs w:val="20"/>
                <w:color w:val="auto"/>
              </w:rPr>
            </w:pPr>
            <w:r>
              <w:rPr>
                <w:rFonts w:ascii="Times New Roman" w:cs="Times New Roman" w:eastAsia="Times New Roman" w:hAnsi="Times New Roman"/>
                <w:sz w:val="16"/>
                <w:szCs w:val="16"/>
                <w:color w:val="0000FF"/>
                <w:w w:val="99"/>
              </w:rPr>
              <w:t>0</w:t>
            </w: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U.S.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gridSpan w:val="3"/>
            <w:vMerge w:val="continue"/>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Growth</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Fund V,</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(6)(7)</w:t>
            </w:r>
          </w:p>
        </w:tc>
        <w:tc>
          <w:tcPr>
            <w:tcW w:w="12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By estate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3"/>
          </w:tcPr>
          <w:p>
            <w:pPr>
              <w:jc w:val="center"/>
              <w:ind w:left="752"/>
              <w:spacing w:after="0"/>
              <w:rPr>
                <w:sz w:val="20"/>
                <w:szCs w:val="20"/>
                <w:color w:val="auto"/>
              </w:rPr>
            </w:pPr>
            <w:r>
              <w:rPr>
                <w:rFonts w:ascii="Times New Roman" w:cs="Times New Roman" w:eastAsia="Times New Roman" w:hAnsi="Times New Roman"/>
                <w:sz w:val="16"/>
                <w:szCs w:val="16"/>
                <w:color w:val="0000FF"/>
              </w:rPr>
              <w:t>03/16/2020</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326"/>
              <w:spacing w:after="0" w:line="200" w:lineRule="exact"/>
              <w:rPr>
                <w:sz w:val="20"/>
                <w:szCs w:val="20"/>
                <w:color w:val="auto"/>
              </w:rPr>
            </w:pPr>
            <w:r>
              <w:rPr>
                <w:rFonts w:ascii="Times New Roman" w:cs="Times New Roman" w:eastAsia="Times New Roman" w:hAnsi="Times New Roman"/>
                <w:sz w:val="23"/>
                <w:szCs w:val="23"/>
                <w:color w:val="0000FF"/>
                <w:vertAlign w:val="subscript"/>
              </w:rPr>
              <w:t>J</w:t>
            </w:r>
            <w:r>
              <w:rPr>
                <w:rFonts w:ascii="Times New Roman" w:cs="Times New Roman" w:eastAsia="Times New Roman" w:hAnsi="Times New Roman"/>
                <w:sz w:val="10"/>
                <w:szCs w:val="10"/>
                <w:color w:val="008000"/>
              </w:rPr>
              <w:t>(9)</w:t>
            </w:r>
          </w:p>
        </w:tc>
        <w:tc>
          <w:tcPr>
            <w:tcW w:w="10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0000FF"/>
              </w:rPr>
              <w:t>126,016</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0000FF"/>
              </w:rPr>
              <w:t>A</w:t>
            </w:r>
          </w:p>
        </w:tc>
        <w:tc>
          <w:tcPr>
            <w:tcW w:w="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380,967</w:t>
            </w:r>
          </w:p>
        </w:tc>
        <w:tc>
          <w:tcPr>
            <w:tcW w:w="320" w:type="dxa"/>
            <w:vAlign w:val="bottom"/>
          </w:tcPr>
          <w:p>
            <w:pPr>
              <w:spacing w:after="0"/>
              <w:rPr>
                <w:sz w:val="17"/>
                <w:szCs w:val="17"/>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planning</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vehicle</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gridSpan w:val="4"/>
          </w:tcPr>
          <w:p>
            <w:pPr>
              <w:spacing w:after="0"/>
              <w:rPr>
                <w:sz w:val="8"/>
                <w:szCs w:val="8"/>
                <w:color w:val="auto"/>
              </w:rPr>
            </w:pPr>
          </w:p>
        </w:tc>
        <w:tc>
          <w:tcPr>
            <w:tcW w:w="2680" w:type="dxa"/>
            <w:vAlign w:val="bottom"/>
            <w:tcBorders>
              <w:bottom w:val="single" w:sz="8" w:color="2C2C2C"/>
            </w:tcBorders>
            <w:gridSpan w:val="7"/>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808080"/>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20" w:type="dxa"/>
            <w:vAlign w:val="bottom"/>
            <w:tcBorders>
              <w:top w:val="single" w:sz="8" w:color="2C2C2C"/>
            </w:tcBorders>
            <w:gridSpan w:val="14"/>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40" w:type="dxa"/>
            <w:vAlign w:val="bottom"/>
            <w:gridSpan w:val="13"/>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jc w:val="center"/>
              <w:ind w:right="79"/>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Expiration Date</w:t>
            </w:r>
          </w:p>
        </w:tc>
        <w:tc>
          <w:tcPr>
            <w:tcW w:w="540" w:type="dxa"/>
            <w:vAlign w:val="bottom"/>
          </w:tcPr>
          <w:p>
            <w:pPr>
              <w:spacing w:after="0"/>
              <w:rPr>
                <w:sz w:val="10"/>
                <w:szCs w:val="10"/>
                <w:color w:val="auto"/>
              </w:rPr>
            </w:pP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jc w:val="center"/>
              <w:ind w:right="79"/>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20" w:type="dxa"/>
            <w:vAlign w:val="bottom"/>
          </w:tcPr>
          <w:p>
            <w:pPr>
              <w:spacing w:after="0"/>
              <w:rPr>
                <w:sz w:val="10"/>
                <w:szCs w:val="10"/>
                <w:color w:val="auto"/>
              </w:rPr>
            </w:pPr>
          </w:p>
        </w:tc>
        <w:tc>
          <w:tcPr>
            <w:tcW w:w="144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20" w:type="dxa"/>
            <w:vAlign w:val="bottom"/>
          </w:tcPr>
          <w:p>
            <w:pPr>
              <w:spacing w:after="0"/>
              <w:rPr>
                <w:sz w:val="10"/>
                <w:szCs w:val="10"/>
                <w:color w:val="auto"/>
              </w:rPr>
            </w:pPr>
          </w:p>
        </w:tc>
        <w:tc>
          <w:tcPr>
            <w:tcW w:w="144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vMerge w:val="restart"/>
          </w:tcPr>
          <w:p>
            <w:pPr>
              <w:jc w:val="center"/>
              <w:ind w:right="17"/>
              <w:spacing w:after="0"/>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restart"/>
          </w:tcPr>
          <w:p>
            <w:pPr>
              <w:spacing w:after="0"/>
              <w:rPr>
                <w:sz w:val="20"/>
                <w:szCs w:val="20"/>
                <w:color w:val="auto"/>
              </w:rPr>
            </w:pPr>
            <w:r>
              <w:rPr>
                <w:rFonts w:ascii="Arial" w:cs="Arial" w:eastAsia="Arial" w:hAnsi="Arial"/>
                <w:sz w:val="11"/>
                <w:szCs w:val="11"/>
                <w:b w:val="1"/>
                <w:bCs w:val="1"/>
                <w:color w:val="auto"/>
              </w:rPr>
              <w:t>Code  V</w:t>
            </w:r>
          </w:p>
        </w:tc>
        <w:tc>
          <w:tcPr>
            <w:tcW w:w="9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  (D)</w:t>
            </w:r>
          </w:p>
        </w:tc>
        <w:tc>
          <w:tcPr>
            <w:tcW w:w="800" w:type="dxa"/>
            <w:vAlign w:val="bottom"/>
            <w:gridSpan w:val="2"/>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4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0"/>
                <w:szCs w:val="10"/>
                <w:color w:val="auto"/>
              </w:rPr>
            </w:pPr>
          </w:p>
        </w:tc>
        <w:tc>
          <w:tcPr>
            <w:tcW w:w="80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4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ind w:left="4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4"/>
          </w:tcPr>
          <w:p>
            <w:pPr>
              <w:ind w:left="160"/>
              <w:spacing w:after="0"/>
              <w:rPr>
                <w:sz w:val="20"/>
                <w:szCs w:val="20"/>
                <w:color w:val="auto"/>
              </w:rPr>
            </w:pPr>
            <w:r>
              <w:rPr>
                <w:rFonts w:ascii="Times New Roman" w:cs="Times New Roman" w:eastAsia="Times New Roman" w:hAnsi="Times New Roman"/>
                <w:sz w:val="13"/>
                <w:szCs w:val="13"/>
                <w:color w:val="0000FF"/>
              </w:rPr>
              <w:t>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vMerge w:val="restart"/>
          </w:tcPr>
          <w:p>
            <w:pPr>
              <w:jc w:val="center"/>
              <w:ind w:left="40"/>
              <w:spacing w:after="0"/>
              <w:rPr>
                <w:sz w:val="20"/>
                <w:szCs w:val="20"/>
                <w:color w:val="auto"/>
              </w:rPr>
            </w:pPr>
            <w:r>
              <w:rPr>
                <w:rFonts w:ascii="Times New Roman" w:cs="Times New Roman" w:eastAsia="Times New Roman" w:hAnsi="Times New Roman"/>
                <w:sz w:val="13"/>
                <w:szCs w:val="13"/>
                <w:color w:val="0000FF"/>
                <w:w w:val="92"/>
              </w:rPr>
              <w:t>Class A</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Times New Roman" w:cs="Times New Roman" w:eastAsia="Times New Roman" w:hAnsi="Times New Roman"/>
                <w:sz w:val="13"/>
                <w:szCs w:val="13"/>
                <w:color w:val="0000FF"/>
              </w:rPr>
              <w:t>Capital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(10)</w:t>
            </w: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gridSpan w:val="2"/>
            <w:vMerge w:val="restart"/>
          </w:tcPr>
          <w:p>
            <w:pPr>
              <w:jc w:val="right"/>
              <w:ind w:right="306"/>
              <w:spacing w:after="0"/>
              <w:rPr>
                <w:sz w:val="20"/>
                <w:szCs w:val="20"/>
                <w:color w:val="auto"/>
              </w:rPr>
            </w:pPr>
            <w:r>
              <w:rPr>
                <w:rFonts w:ascii="Times New Roman" w:cs="Times New Roman" w:eastAsia="Times New Roman" w:hAnsi="Times New Roman"/>
                <w:sz w:val="10"/>
                <w:szCs w:val="10"/>
                <w:color w:val="008000"/>
              </w:rPr>
              <w:t>(10)</w:t>
            </w:r>
          </w:p>
        </w:tc>
        <w:tc>
          <w:tcPr>
            <w:tcW w:w="100" w:type="dxa"/>
            <w:vAlign w:val="bottom"/>
          </w:tcPr>
          <w:p>
            <w:pPr>
              <w:spacing w:after="0"/>
              <w:rPr>
                <w:sz w:val="6"/>
                <w:szCs w:val="6"/>
                <w:color w:val="auto"/>
              </w:rPr>
            </w:pPr>
          </w:p>
        </w:tc>
        <w:tc>
          <w:tcPr>
            <w:tcW w:w="540" w:type="dxa"/>
            <w:vAlign w:val="bottom"/>
            <w:vMerge w:val="restart"/>
          </w:tcPr>
          <w:p>
            <w:pPr>
              <w:jc w:val="center"/>
              <w:ind w:right="97"/>
              <w:spacing w:after="0"/>
              <w:rPr>
                <w:sz w:val="20"/>
                <w:szCs w:val="20"/>
                <w:color w:val="auto"/>
              </w:rPr>
            </w:pPr>
            <w:r>
              <w:rPr>
                <w:rFonts w:ascii="Times New Roman" w:cs="Times New Roman" w:eastAsia="Times New Roman" w:hAnsi="Times New Roman"/>
                <w:sz w:val="10"/>
                <w:szCs w:val="10"/>
                <w:color w:val="008000"/>
              </w:rPr>
              <w:t>(10)</w:t>
            </w:r>
          </w:p>
        </w:tc>
        <w:tc>
          <w:tcPr>
            <w:tcW w:w="4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restart"/>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1,294,093</w:t>
            </w: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ind w:left="160"/>
              <w:spacing w:after="0"/>
              <w:rPr>
                <w:sz w:val="20"/>
                <w:szCs w:val="20"/>
                <w:color w:val="auto"/>
              </w:rPr>
            </w:pPr>
            <w:r>
              <w:rPr>
                <w:rFonts w:ascii="Times New Roman" w:cs="Times New Roman" w:eastAsia="Times New Roman" w:hAnsi="Times New Roman"/>
                <w:sz w:val="13"/>
                <w:szCs w:val="13"/>
                <w:color w:val="0000FF"/>
              </w:rPr>
              <w:t>Global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6"/>
                <w:szCs w:val="6"/>
                <w:color w:val="auto"/>
              </w:rPr>
            </w:pPr>
          </w:p>
        </w:tc>
        <w:tc>
          <w:tcPr>
            <w:tcW w:w="104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03/16/2020</w:t>
            </w: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restart"/>
          </w:tcPr>
          <w:p>
            <w:pPr>
              <w:ind w:left="100"/>
              <w:spacing w:after="0" w:line="101" w:lineRule="exact"/>
              <w:rPr>
                <w:sz w:val="20"/>
                <w:szCs w:val="20"/>
                <w:color w:val="auto"/>
              </w:rPr>
            </w:pPr>
            <w:r>
              <w:rPr>
                <w:rFonts w:ascii="Times New Roman" w:cs="Times New Roman" w:eastAsia="Times New Roman" w:hAnsi="Times New Roman"/>
                <w:sz w:val="11"/>
                <w:szCs w:val="11"/>
                <w:color w:val="0000FF"/>
              </w:rPr>
              <w:t>C</w:t>
            </w:r>
          </w:p>
        </w:tc>
        <w:tc>
          <w:tcPr>
            <w:tcW w:w="940" w:type="dxa"/>
            <w:vAlign w:val="bottom"/>
            <w:vMerge w:val="restart"/>
          </w:tcPr>
          <w:p>
            <w:pPr>
              <w:jc w:val="center"/>
              <w:ind w:left="222"/>
              <w:spacing w:after="0" w:line="101" w:lineRule="exact"/>
              <w:rPr>
                <w:sz w:val="20"/>
                <w:szCs w:val="20"/>
                <w:color w:val="auto"/>
              </w:rPr>
            </w:pPr>
            <w:r>
              <w:rPr>
                <w:rFonts w:ascii="Times New Roman" w:cs="Times New Roman" w:eastAsia="Times New Roman" w:hAnsi="Times New Roman"/>
                <w:sz w:val="11"/>
                <w:szCs w:val="11"/>
                <w:color w:val="0000FF"/>
              </w:rPr>
              <w:t>1,294,093</w:t>
            </w: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restart"/>
          </w:tcPr>
          <w:p>
            <w:pPr>
              <w:jc w:val="center"/>
              <w:ind w:right="59"/>
              <w:spacing w:after="0" w:line="100"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840" w:type="dxa"/>
            <w:vAlign w:val="bottom"/>
            <w:gridSpan w:val="2"/>
            <w:vMerge w:val="restart"/>
          </w:tcPr>
          <w:p>
            <w:pPr>
              <w:jc w:val="center"/>
              <w:ind w:right="4"/>
              <w:spacing w:after="0" w:line="101" w:lineRule="exact"/>
              <w:rPr>
                <w:sz w:val="20"/>
                <w:szCs w:val="20"/>
                <w:color w:val="auto"/>
              </w:rPr>
            </w:pPr>
            <w:r>
              <w:rPr>
                <w:rFonts w:ascii="Times New Roman" w:cs="Times New Roman" w:eastAsia="Times New Roman" w:hAnsi="Times New Roman"/>
                <w:sz w:val="11"/>
                <w:szCs w:val="11"/>
                <w:color w:val="0000FF"/>
              </w:rPr>
              <w:t>1,294,092</w:t>
            </w:r>
          </w:p>
        </w:tc>
        <w:tc>
          <w:tcPr>
            <w:tcW w:w="620" w:type="dxa"/>
            <w:vAlign w:val="bottom"/>
            <w:vMerge w:val="restart"/>
          </w:tcPr>
          <w:p>
            <w:pPr>
              <w:ind w:left="34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820" w:type="dxa"/>
            <w:vAlign w:val="bottom"/>
            <w:gridSpan w:val="4"/>
          </w:tcPr>
          <w:p>
            <w:pPr>
              <w:ind w:left="160"/>
              <w:spacing w:after="0"/>
              <w:rPr>
                <w:sz w:val="20"/>
                <w:szCs w:val="20"/>
                <w:color w:val="auto"/>
              </w:rPr>
            </w:pPr>
            <w:r>
              <w:rPr>
                <w:rFonts w:ascii="Times New Roman" w:cs="Times New Roman" w:eastAsia="Times New Roman" w:hAnsi="Times New Roman"/>
                <w:sz w:val="2"/>
                <w:szCs w:val="2"/>
                <w:color w:val="0000FF"/>
              </w:rPr>
              <w:t>Growth</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jc w:val="center"/>
              <w:ind w:left="40"/>
              <w:spacing w:after="0"/>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gridSpan w:val="4"/>
            <w:vMerge w:val="restart"/>
          </w:tcPr>
          <w:p>
            <w:pPr>
              <w:ind w:left="160"/>
              <w:spacing w:after="0"/>
              <w:rPr>
                <w:sz w:val="20"/>
                <w:szCs w:val="20"/>
                <w:color w:val="auto"/>
              </w:rPr>
            </w:pPr>
            <w:r>
              <w:rPr>
                <w:rFonts w:ascii="Times New Roman" w:cs="Times New Roman" w:eastAsia="Times New Roman" w:hAnsi="Times New Roman"/>
                <w:sz w:val="13"/>
                <w:szCs w:val="13"/>
                <w:color w:val="0000FF"/>
              </w:rPr>
              <w:t>Fund II,</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gridSpan w:val="3"/>
          </w:tcPr>
          <w:p>
            <w:pPr>
              <w:ind w:left="160"/>
              <w:spacing w:after="0" w:line="229" w:lineRule="exact"/>
              <w:rPr>
                <w:sz w:val="20"/>
                <w:szCs w:val="20"/>
                <w:color w:val="auto"/>
              </w:rPr>
            </w:pPr>
            <w:r>
              <w:rPr>
                <w:rFonts w:ascii="Times New Roman" w:cs="Times New Roman" w:eastAsia="Times New Roman" w:hAnsi="Times New Roman"/>
                <w:sz w:val="25"/>
                <w:szCs w:val="25"/>
                <w:color w:val="0000FF"/>
                <w:w w:val="98"/>
                <w:vertAlign w:val="subscript"/>
              </w:rPr>
              <w:t>L.P.</w:t>
            </w:r>
            <w:r>
              <w:rPr>
                <w:rFonts w:ascii="Times New Roman" w:cs="Times New Roman" w:eastAsia="Times New Roman" w:hAnsi="Times New Roman"/>
                <w:sz w:val="10"/>
                <w:szCs w:val="10"/>
                <w:color w:val="008000"/>
                <w:w w:val="98"/>
              </w:rPr>
              <w:t>(1)(2)(3)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4"/>
          </w:tcPr>
          <w:p>
            <w:pPr>
              <w:ind w:left="160"/>
              <w:spacing w:after="0"/>
              <w:rPr>
                <w:sz w:val="20"/>
                <w:szCs w:val="20"/>
                <w:color w:val="auto"/>
              </w:rPr>
            </w:pPr>
            <w:r>
              <w:rPr>
                <w:rFonts w:ascii="Times New Roman" w:cs="Times New Roman" w:eastAsia="Times New Roman" w:hAnsi="Times New Roman"/>
                <w:sz w:val="13"/>
                <w:szCs w:val="13"/>
                <w:color w:val="0000FF"/>
              </w:rPr>
              <w:t>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Times New Roman" w:cs="Times New Roman" w:eastAsia="Times New Roman" w:hAnsi="Times New Roman"/>
                <w:sz w:val="13"/>
                <w:szCs w:val="13"/>
                <w:color w:val="0000FF"/>
              </w:rPr>
              <w:t>Capital</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(10)</w:t>
            </w: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vMerge w:val="restart"/>
          </w:tcPr>
          <w:p>
            <w:pPr>
              <w:jc w:val="right"/>
              <w:ind w:right="306"/>
              <w:spacing w:after="0"/>
              <w:rPr>
                <w:sz w:val="20"/>
                <w:szCs w:val="20"/>
                <w:color w:val="auto"/>
              </w:rPr>
            </w:pPr>
            <w:r>
              <w:rPr>
                <w:rFonts w:ascii="Times New Roman" w:cs="Times New Roman" w:eastAsia="Times New Roman" w:hAnsi="Times New Roman"/>
                <w:sz w:val="10"/>
                <w:szCs w:val="10"/>
                <w:color w:val="008000"/>
              </w:rPr>
              <w:t>(10)</w:t>
            </w:r>
          </w:p>
        </w:tc>
        <w:tc>
          <w:tcPr>
            <w:tcW w:w="100" w:type="dxa"/>
            <w:vAlign w:val="bottom"/>
          </w:tcPr>
          <w:p>
            <w:pPr>
              <w:spacing w:after="0"/>
              <w:rPr>
                <w:sz w:val="11"/>
                <w:szCs w:val="11"/>
                <w:color w:val="auto"/>
              </w:rPr>
            </w:pPr>
          </w:p>
        </w:tc>
        <w:tc>
          <w:tcPr>
            <w:tcW w:w="540" w:type="dxa"/>
            <w:vAlign w:val="bottom"/>
            <w:vMerge w:val="restart"/>
          </w:tcPr>
          <w:p>
            <w:pPr>
              <w:jc w:val="center"/>
              <w:ind w:right="97"/>
              <w:spacing w:after="0"/>
              <w:rPr>
                <w:sz w:val="20"/>
                <w:szCs w:val="20"/>
                <w:color w:val="auto"/>
              </w:rPr>
            </w:pPr>
            <w:r>
              <w:rPr>
                <w:rFonts w:ascii="Times New Roman" w:cs="Times New Roman" w:eastAsia="Times New Roman" w:hAnsi="Times New Roman"/>
                <w:sz w:val="10"/>
                <w:szCs w:val="10"/>
                <w:color w:val="008000"/>
              </w:rPr>
              <w:t>(10)</w:t>
            </w:r>
          </w:p>
        </w:tc>
        <w:tc>
          <w:tcPr>
            <w:tcW w:w="480" w:type="dxa"/>
            <w:vAlign w:val="bottom"/>
          </w:tcPr>
          <w:p>
            <w:pPr>
              <w:jc w:val="center"/>
              <w:ind w:left="40"/>
              <w:spacing w:after="0" w:line="138" w:lineRule="exact"/>
              <w:rPr>
                <w:sz w:val="20"/>
                <w:szCs w:val="20"/>
                <w:color w:val="auto"/>
              </w:rPr>
            </w:pPr>
            <w:r>
              <w:rPr>
                <w:rFonts w:ascii="Times New Roman" w:cs="Times New Roman" w:eastAsia="Times New Roman" w:hAnsi="Times New Roman"/>
                <w:sz w:val="13"/>
                <w:szCs w:val="13"/>
                <w:color w:val="0000FF"/>
                <w:w w:val="92"/>
              </w:rPr>
              <w:t>Class A</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center"/>
              <w:ind w:right="22"/>
              <w:spacing w:after="0"/>
              <w:rPr>
                <w:sz w:val="20"/>
                <w:szCs w:val="20"/>
                <w:color w:val="auto"/>
              </w:rPr>
            </w:pPr>
            <w:r>
              <w:rPr>
                <w:rFonts w:ascii="Times New Roman" w:cs="Times New Roman" w:eastAsia="Times New Roman" w:hAnsi="Times New Roman"/>
                <w:sz w:val="16"/>
                <w:szCs w:val="16"/>
                <w:color w:val="0000FF"/>
                <w:w w:val="99"/>
              </w:rPr>
              <w:t>16,041</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Times New Roman" w:cs="Times New Roman" w:eastAsia="Times New Roman" w:hAnsi="Times New Roman"/>
                <w:sz w:val="13"/>
                <w:szCs w:val="13"/>
                <w:color w:val="0000FF"/>
              </w:rPr>
              <w:t>Global</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03/16/2020</w:t>
            </w: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100"/>
              <w:spacing w:after="0" w:line="138" w:lineRule="exact"/>
              <w:rPr>
                <w:sz w:val="20"/>
                <w:szCs w:val="20"/>
                <w:color w:val="auto"/>
              </w:rPr>
            </w:pPr>
            <w:r>
              <w:rPr>
                <w:rFonts w:ascii="Times New Roman" w:cs="Times New Roman" w:eastAsia="Times New Roman" w:hAnsi="Times New Roman"/>
                <w:sz w:val="13"/>
                <w:szCs w:val="13"/>
                <w:color w:val="0000FF"/>
              </w:rPr>
              <w:t>C</w:t>
            </w:r>
          </w:p>
        </w:tc>
        <w:tc>
          <w:tcPr>
            <w:tcW w:w="940" w:type="dxa"/>
            <w:vAlign w:val="bottom"/>
          </w:tcPr>
          <w:p>
            <w:pPr>
              <w:jc w:val="center"/>
              <w:ind w:left="222"/>
              <w:spacing w:after="0" w:line="138" w:lineRule="exact"/>
              <w:rPr>
                <w:sz w:val="20"/>
                <w:szCs w:val="20"/>
                <w:color w:val="auto"/>
              </w:rPr>
            </w:pPr>
            <w:r>
              <w:rPr>
                <w:rFonts w:ascii="Times New Roman" w:cs="Times New Roman" w:eastAsia="Times New Roman" w:hAnsi="Times New Roman"/>
                <w:sz w:val="13"/>
                <w:szCs w:val="13"/>
                <w:color w:val="0000FF"/>
                <w:w w:val="94"/>
              </w:rPr>
              <w:t>16,041</w:t>
            </w: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2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ind w:right="59"/>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40" w:type="dxa"/>
            <w:vAlign w:val="bottom"/>
            <w:gridSpan w:val="2"/>
          </w:tcPr>
          <w:p>
            <w:pPr>
              <w:jc w:val="center"/>
              <w:ind w:right="4"/>
              <w:spacing w:after="0" w:line="138" w:lineRule="exact"/>
              <w:rPr>
                <w:sz w:val="20"/>
                <w:szCs w:val="20"/>
                <w:color w:val="auto"/>
              </w:rPr>
            </w:pPr>
            <w:r>
              <w:rPr>
                <w:rFonts w:ascii="Times New Roman" w:cs="Times New Roman" w:eastAsia="Times New Roman" w:hAnsi="Times New Roman"/>
                <w:sz w:val="13"/>
                <w:szCs w:val="13"/>
                <w:color w:val="0000FF"/>
                <w:w w:val="94"/>
              </w:rPr>
              <w:t>16,040</w:t>
            </w:r>
          </w:p>
        </w:tc>
        <w:tc>
          <w:tcPr>
            <w:tcW w:w="62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gridSpan w:val="4"/>
          </w:tcPr>
          <w:p>
            <w:pPr>
              <w:ind w:left="160"/>
              <w:spacing w:after="0" w:line="138" w:lineRule="exact"/>
              <w:rPr>
                <w:sz w:val="20"/>
                <w:szCs w:val="20"/>
                <w:color w:val="auto"/>
              </w:rPr>
            </w:pPr>
            <w:r>
              <w:rPr>
                <w:rFonts w:ascii="Times New Roman" w:cs="Times New Roman" w:eastAsia="Times New Roman" w:hAnsi="Times New Roman"/>
                <w:sz w:val="13"/>
                <w:szCs w:val="13"/>
                <w:color w:val="0000FF"/>
              </w:rPr>
              <w:t>Growth II</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jc w:val="center"/>
              <w:ind w:left="4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Times New Roman" w:cs="Times New Roman" w:eastAsia="Times New Roman" w:hAnsi="Times New Roman"/>
                <w:sz w:val="13"/>
                <w:szCs w:val="13"/>
                <w:color w:val="0000FF"/>
              </w:rPr>
              <w:t>Principals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3" w:lineRule="exact"/>
              <w:rPr>
                <w:sz w:val="20"/>
                <w:szCs w:val="20"/>
                <w:color w:val="auto"/>
              </w:rPr>
            </w:pPr>
            <w:r>
              <w:rPr>
                <w:rFonts w:ascii="Times New Roman" w:cs="Times New Roman" w:eastAsia="Times New Roman" w:hAnsi="Times New Roman"/>
                <w:sz w:val="13"/>
                <w:szCs w:val="13"/>
                <w:color w:val="0000FF"/>
              </w:rPr>
              <w:t>Fund, L.P.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0"/>
                <w:szCs w:val="10"/>
                <w:color w:val="008000"/>
              </w:rPr>
              <w:t>(1)(2)(3)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4"/>
          </w:tcPr>
          <w:p>
            <w:pPr>
              <w:ind w:left="160"/>
              <w:spacing w:after="0"/>
              <w:rPr>
                <w:sz w:val="20"/>
                <w:szCs w:val="20"/>
                <w:color w:val="auto"/>
              </w:rPr>
            </w:pPr>
            <w:r>
              <w:rPr>
                <w:rFonts w:ascii="Times New Roman" w:cs="Times New Roman" w:eastAsia="Times New Roman" w:hAnsi="Times New Roman"/>
                <w:sz w:val="13"/>
                <w:szCs w:val="13"/>
                <w:color w:val="0000FF"/>
              </w:rPr>
              <w:t>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vMerge w:val="restart"/>
          </w:tcPr>
          <w:p>
            <w:pPr>
              <w:jc w:val="center"/>
              <w:ind w:left="40"/>
              <w:spacing w:after="0"/>
              <w:rPr>
                <w:sz w:val="20"/>
                <w:szCs w:val="20"/>
                <w:color w:val="auto"/>
              </w:rPr>
            </w:pPr>
            <w:r>
              <w:rPr>
                <w:rFonts w:ascii="Times New Roman" w:cs="Times New Roman" w:eastAsia="Times New Roman" w:hAnsi="Times New Roman"/>
                <w:sz w:val="13"/>
                <w:szCs w:val="13"/>
                <w:color w:val="0000FF"/>
                <w:w w:val="92"/>
              </w:rPr>
              <w:t>Class A</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Times New Roman" w:cs="Times New Roman" w:eastAsia="Times New Roman" w:hAnsi="Times New Roman"/>
                <w:sz w:val="13"/>
                <w:szCs w:val="13"/>
                <w:color w:val="0000FF"/>
              </w:rPr>
              <w:t>Capital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(10)</w:t>
            </w: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gridSpan w:val="2"/>
            <w:vMerge w:val="restart"/>
          </w:tcPr>
          <w:p>
            <w:pPr>
              <w:jc w:val="right"/>
              <w:ind w:right="306"/>
              <w:spacing w:after="0"/>
              <w:rPr>
                <w:sz w:val="20"/>
                <w:szCs w:val="20"/>
                <w:color w:val="auto"/>
              </w:rPr>
            </w:pPr>
            <w:r>
              <w:rPr>
                <w:rFonts w:ascii="Times New Roman" w:cs="Times New Roman" w:eastAsia="Times New Roman" w:hAnsi="Times New Roman"/>
                <w:sz w:val="10"/>
                <w:szCs w:val="10"/>
                <w:color w:val="008000"/>
              </w:rPr>
              <w:t>(10)</w:t>
            </w:r>
          </w:p>
        </w:tc>
        <w:tc>
          <w:tcPr>
            <w:tcW w:w="100" w:type="dxa"/>
            <w:vAlign w:val="bottom"/>
          </w:tcPr>
          <w:p>
            <w:pPr>
              <w:spacing w:after="0"/>
              <w:rPr>
                <w:sz w:val="6"/>
                <w:szCs w:val="6"/>
                <w:color w:val="auto"/>
              </w:rPr>
            </w:pPr>
          </w:p>
        </w:tc>
        <w:tc>
          <w:tcPr>
            <w:tcW w:w="540" w:type="dxa"/>
            <w:vAlign w:val="bottom"/>
            <w:vMerge w:val="restart"/>
          </w:tcPr>
          <w:p>
            <w:pPr>
              <w:jc w:val="center"/>
              <w:ind w:right="97"/>
              <w:spacing w:after="0"/>
              <w:rPr>
                <w:sz w:val="20"/>
                <w:szCs w:val="20"/>
                <w:color w:val="auto"/>
              </w:rPr>
            </w:pPr>
            <w:r>
              <w:rPr>
                <w:rFonts w:ascii="Times New Roman" w:cs="Times New Roman" w:eastAsia="Times New Roman" w:hAnsi="Times New Roman"/>
                <w:sz w:val="10"/>
                <w:szCs w:val="10"/>
                <w:color w:val="008000"/>
              </w:rPr>
              <w:t>(10)</w:t>
            </w:r>
          </w:p>
        </w:tc>
        <w:tc>
          <w:tcPr>
            <w:tcW w:w="4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restart"/>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3,763,287</w:t>
            </w: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ind w:left="160"/>
              <w:spacing w:after="0"/>
              <w:rPr>
                <w:sz w:val="20"/>
                <w:szCs w:val="20"/>
                <w:color w:val="auto"/>
              </w:rPr>
            </w:pPr>
            <w:r>
              <w:rPr>
                <w:rFonts w:ascii="Times New Roman" w:cs="Times New Roman" w:eastAsia="Times New Roman" w:hAnsi="Times New Roman"/>
                <w:sz w:val="13"/>
                <w:szCs w:val="13"/>
                <w:color w:val="0000FF"/>
              </w:rPr>
              <w:t>U.S.</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6"/>
                <w:szCs w:val="6"/>
                <w:color w:val="auto"/>
              </w:rPr>
            </w:pPr>
          </w:p>
        </w:tc>
        <w:tc>
          <w:tcPr>
            <w:tcW w:w="104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03/16/2020</w:t>
            </w: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restart"/>
          </w:tcPr>
          <w:p>
            <w:pPr>
              <w:ind w:left="100"/>
              <w:spacing w:after="0" w:line="101" w:lineRule="exact"/>
              <w:rPr>
                <w:sz w:val="20"/>
                <w:szCs w:val="20"/>
                <w:color w:val="auto"/>
              </w:rPr>
            </w:pPr>
            <w:r>
              <w:rPr>
                <w:rFonts w:ascii="Times New Roman" w:cs="Times New Roman" w:eastAsia="Times New Roman" w:hAnsi="Times New Roman"/>
                <w:sz w:val="11"/>
                <w:szCs w:val="11"/>
                <w:color w:val="0000FF"/>
              </w:rPr>
              <w:t>C</w:t>
            </w:r>
          </w:p>
        </w:tc>
        <w:tc>
          <w:tcPr>
            <w:tcW w:w="940" w:type="dxa"/>
            <w:vAlign w:val="bottom"/>
            <w:vMerge w:val="restart"/>
          </w:tcPr>
          <w:p>
            <w:pPr>
              <w:jc w:val="center"/>
              <w:ind w:left="222"/>
              <w:spacing w:after="0" w:line="101" w:lineRule="exact"/>
              <w:rPr>
                <w:sz w:val="20"/>
                <w:szCs w:val="20"/>
                <w:color w:val="auto"/>
              </w:rPr>
            </w:pPr>
            <w:r>
              <w:rPr>
                <w:rFonts w:ascii="Times New Roman" w:cs="Times New Roman" w:eastAsia="Times New Roman" w:hAnsi="Times New Roman"/>
                <w:sz w:val="11"/>
                <w:szCs w:val="11"/>
                <w:color w:val="0000FF"/>
              </w:rPr>
              <w:t>3,763,287</w:t>
            </w: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restart"/>
          </w:tcPr>
          <w:p>
            <w:pPr>
              <w:jc w:val="center"/>
              <w:ind w:right="59"/>
              <w:spacing w:after="0" w:line="100"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840" w:type="dxa"/>
            <w:vAlign w:val="bottom"/>
            <w:gridSpan w:val="2"/>
            <w:vMerge w:val="restart"/>
          </w:tcPr>
          <w:p>
            <w:pPr>
              <w:jc w:val="center"/>
              <w:ind w:right="4"/>
              <w:spacing w:after="0" w:line="101" w:lineRule="exact"/>
              <w:rPr>
                <w:sz w:val="20"/>
                <w:szCs w:val="20"/>
                <w:color w:val="auto"/>
              </w:rPr>
            </w:pPr>
            <w:r>
              <w:rPr>
                <w:rFonts w:ascii="Times New Roman" w:cs="Times New Roman" w:eastAsia="Times New Roman" w:hAnsi="Times New Roman"/>
                <w:sz w:val="11"/>
                <w:szCs w:val="11"/>
                <w:color w:val="0000FF"/>
              </w:rPr>
              <w:t>3,763,287</w:t>
            </w:r>
          </w:p>
        </w:tc>
        <w:tc>
          <w:tcPr>
            <w:tcW w:w="620" w:type="dxa"/>
            <w:vAlign w:val="bottom"/>
            <w:vMerge w:val="restart"/>
          </w:tcPr>
          <w:p>
            <w:pPr>
              <w:ind w:left="34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820" w:type="dxa"/>
            <w:vAlign w:val="bottom"/>
            <w:gridSpan w:val="4"/>
          </w:tcPr>
          <w:p>
            <w:pPr>
              <w:ind w:left="160"/>
              <w:spacing w:after="0"/>
              <w:rPr>
                <w:sz w:val="20"/>
                <w:szCs w:val="20"/>
                <w:color w:val="auto"/>
              </w:rPr>
            </w:pPr>
            <w:r>
              <w:rPr>
                <w:rFonts w:ascii="Times New Roman" w:cs="Times New Roman" w:eastAsia="Times New Roman" w:hAnsi="Times New Roman"/>
                <w:sz w:val="2"/>
                <w:szCs w:val="2"/>
                <w:color w:val="0000FF"/>
              </w:rPr>
              <w:t>Growth</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jc w:val="center"/>
              <w:ind w:left="40"/>
              <w:spacing w:after="0"/>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gridSpan w:val="4"/>
            <w:vMerge w:val="restart"/>
          </w:tcPr>
          <w:p>
            <w:pPr>
              <w:ind w:left="160"/>
              <w:spacing w:after="0"/>
              <w:rPr>
                <w:sz w:val="20"/>
                <w:szCs w:val="20"/>
                <w:color w:val="auto"/>
              </w:rPr>
            </w:pPr>
            <w:r>
              <w:rPr>
                <w:rFonts w:ascii="Times New Roman" w:cs="Times New Roman" w:eastAsia="Times New Roman" w:hAnsi="Times New Roman"/>
                <w:sz w:val="13"/>
                <w:szCs w:val="13"/>
                <w:color w:val="0000FF"/>
              </w:rPr>
              <w:t>Fund VII,</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gridSpan w:val="3"/>
          </w:tcPr>
          <w:p>
            <w:pPr>
              <w:ind w:left="160"/>
              <w:spacing w:after="0" w:line="229" w:lineRule="exact"/>
              <w:rPr>
                <w:sz w:val="20"/>
                <w:szCs w:val="20"/>
                <w:color w:val="auto"/>
              </w:rPr>
            </w:pPr>
            <w:r>
              <w:rPr>
                <w:rFonts w:ascii="Times New Roman" w:cs="Times New Roman" w:eastAsia="Times New Roman" w:hAnsi="Times New Roman"/>
                <w:sz w:val="25"/>
                <w:szCs w:val="25"/>
                <w:color w:val="0000FF"/>
                <w:vertAlign w:val="subscript"/>
              </w:rPr>
              <w:t>LP</w:t>
            </w:r>
            <w:r>
              <w:rPr>
                <w:rFonts w:ascii="Times New Roman" w:cs="Times New Roman" w:eastAsia="Times New Roman" w:hAnsi="Times New Roman"/>
                <w:sz w:val="10"/>
                <w:szCs w:val="10"/>
                <w:color w:val="008000"/>
              </w:rPr>
              <w:t>(4)(5)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4"/>
          </w:tcPr>
          <w:p>
            <w:pPr>
              <w:ind w:left="160"/>
              <w:spacing w:after="0"/>
              <w:rPr>
                <w:sz w:val="20"/>
                <w:szCs w:val="20"/>
                <w:color w:val="auto"/>
              </w:rPr>
            </w:pPr>
            <w:r>
              <w:rPr>
                <w:rFonts w:ascii="Times New Roman" w:cs="Times New Roman" w:eastAsia="Times New Roman" w:hAnsi="Times New Roman"/>
                <w:sz w:val="13"/>
                <w:szCs w:val="13"/>
                <w:color w:val="0000FF"/>
              </w:rPr>
              <w:t>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Times New Roman" w:cs="Times New Roman" w:eastAsia="Times New Roman" w:hAnsi="Times New Roman"/>
                <w:sz w:val="13"/>
                <w:szCs w:val="13"/>
                <w:color w:val="0000FF"/>
              </w:rPr>
              <w:t>Capital</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jc w:val="center"/>
              <w:ind w:left="40"/>
              <w:spacing w:after="0" w:line="138" w:lineRule="exact"/>
              <w:rPr>
                <w:sz w:val="20"/>
                <w:szCs w:val="20"/>
                <w:color w:val="auto"/>
              </w:rPr>
            </w:pPr>
            <w:r>
              <w:rPr>
                <w:rFonts w:ascii="Times New Roman" w:cs="Times New Roman" w:eastAsia="Times New Roman" w:hAnsi="Times New Roman"/>
                <w:sz w:val="13"/>
                <w:szCs w:val="13"/>
                <w:color w:val="0000FF"/>
                <w:w w:val="92"/>
              </w:rPr>
              <w:t>Class A</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center"/>
              <w:ind w:right="22"/>
              <w:spacing w:after="0"/>
              <w:rPr>
                <w:sz w:val="20"/>
                <w:szCs w:val="20"/>
                <w:color w:val="auto"/>
              </w:rPr>
            </w:pPr>
            <w:r>
              <w:rPr>
                <w:rFonts w:ascii="Times New Roman" w:cs="Times New Roman" w:eastAsia="Times New Roman" w:hAnsi="Times New Roman"/>
                <w:sz w:val="16"/>
                <w:szCs w:val="16"/>
                <w:color w:val="0000FF"/>
                <w:w w:val="99"/>
              </w:rPr>
              <w:t>244,900</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Times New Roman" w:cs="Times New Roman" w:eastAsia="Times New Roman" w:hAnsi="Times New Roman"/>
                <w:sz w:val="13"/>
                <w:szCs w:val="13"/>
                <w:color w:val="0000FF"/>
              </w:rPr>
              <w:t>U.S.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ind w:left="300"/>
              <w:spacing w:after="0"/>
              <w:rPr>
                <w:sz w:val="20"/>
                <w:szCs w:val="20"/>
                <w:color w:val="auto"/>
              </w:rPr>
            </w:pPr>
            <w:r>
              <w:rPr>
                <w:rFonts w:ascii="Times New Roman" w:cs="Times New Roman" w:eastAsia="Times New Roman" w:hAnsi="Times New Roman"/>
                <w:sz w:val="10"/>
                <w:szCs w:val="10"/>
                <w:color w:val="008000"/>
              </w:rPr>
              <w:t>(10)</w:t>
            </w:r>
          </w:p>
        </w:tc>
        <w:tc>
          <w:tcPr>
            <w:tcW w:w="10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03/16/2020</w:t>
            </w: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100"/>
              <w:spacing w:after="0" w:line="138" w:lineRule="exact"/>
              <w:rPr>
                <w:sz w:val="20"/>
                <w:szCs w:val="20"/>
                <w:color w:val="auto"/>
              </w:rPr>
            </w:pPr>
            <w:r>
              <w:rPr>
                <w:rFonts w:ascii="Times New Roman" w:cs="Times New Roman" w:eastAsia="Times New Roman" w:hAnsi="Times New Roman"/>
                <w:sz w:val="13"/>
                <w:szCs w:val="13"/>
                <w:color w:val="0000FF"/>
              </w:rPr>
              <w:t>C</w:t>
            </w:r>
          </w:p>
        </w:tc>
        <w:tc>
          <w:tcPr>
            <w:tcW w:w="940" w:type="dxa"/>
            <w:vAlign w:val="bottom"/>
          </w:tcPr>
          <w:p>
            <w:pPr>
              <w:jc w:val="center"/>
              <w:ind w:left="222"/>
              <w:spacing w:after="0" w:line="138" w:lineRule="exact"/>
              <w:rPr>
                <w:sz w:val="20"/>
                <w:szCs w:val="20"/>
                <w:color w:val="auto"/>
              </w:rPr>
            </w:pPr>
            <w:r>
              <w:rPr>
                <w:rFonts w:ascii="Times New Roman" w:cs="Times New Roman" w:eastAsia="Times New Roman" w:hAnsi="Times New Roman"/>
                <w:sz w:val="13"/>
                <w:szCs w:val="13"/>
                <w:color w:val="0000FF"/>
                <w:w w:val="99"/>
              </w:rPr>
              <w:t>244,900</w:t>
            </w:r>
          </w:p>
        </w:tc>
        <w:tc>
          <w:tcPr>
            <w:tcW w:w="800" w:type="dxa"/>
            <w:vAlign w:val="bottom"/>
            <w:gridSpan w:val="2"/>
          </w:tcPr>
          <w:p>
            <w:pPr>
              <w:jc w:val="right"/>
              <w:ind w:right="306"/>
              <w:spacing w:after="0"/>
              <w:rPr>
                <w:sz w:val="20"/>
                <w:szCs w:val="20"/>
                <w:color w:val="auto"/>
              </w:rPr>
            </w:pPr>
            <w:r>
              <w:rPr>
                <w:rFonts w:ascii="Times New Roman" w:cs="Times New Roman" w:eastAsia="Times New Roman" w:hAnsi="Times New Roman"/>
                <w:sz w:val="10"/>
                <w:szCs w:val="10"/>
                <w:color w:val="008000"/>
              </w:rPr>
              <w:t>(10)</w:t>
            </w:r>
          </w:p>
        </w:tc>
        <w:tc>
          <w:tcPr>
            <w:tcW w:w="100" w:type="dxa"/>
            <w:vAlign w:val="bottom"/>
          </w:tcPr>
          <w:p>
            <w:pPr>
              <w:spacing w:after="0"/>
              <w:rPr>
                <w:sz w:val="11"/>
                <w:szCs w:val="11"/>
                <w:color w:val="auto"/>
              </w:rPr>
            </w:pPr>
          </w:p>
        </w:tc>
        <w:tc>
          <w:tcPr>
            <w:tcW w:w="540" w:type="dxa"/>
            <w:vAlign w:val="bottom"/>
          </w:tcPr>
          <w:p>
            <w:pPr>
              <w:jc w:val="center"/>
              <w:ind w:right="97"/>
              <w:spacing w:after="0"/>
              <w:rPr>
                <w:sz w:val="20"/>
                <w:szCs w:val="20"/>
                <w:color w:val="auto"/>
              </w:rPr>
            </w:pPr>
            <w:r>
              <w:rPr>
                <w:rFonts w:ascii="Times New Roman" w:cs="Times New Roman" w:eastAsia="Times New Roman" w:hAnsi="Times New Roman"/>
                <w:sz w:val="10"/>
                <w:szCs w:val="10"/>
                <w:color w:val="008000"/>
              </w:rPr>
              <w:t>(10)</w:t>
            </w:r>
          </w:p>
        </w:tc>
        <w:tc>
          <w:tcPr>
            <w:tcW w:w="62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ind w:right="59"/>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40" w:type="dxa"/>
            <w:vAlign w:val="bottom"/>
            <w:gridSpan w:val="2"/>
          </w:tcPr>
          <w:p>
            <w:pPr>
              <w:jc w:val="center"/>
              <w:ind w:right="4"/>
              <w:spacing w:after="0" w:line="138" w:lineRule="exact"/>
              <w:rPr>
                <w:sz w:val="20"/>
                <w:szCs w:val="20"/>
                <w:color w:val="auto"/>
              </w:rPr>
            </w:pPr>
            <w:r>
              <w:rPr>
                <w:rFonts w:ascii="Times New Roman" w:cs="Times New Roman" w:eastAsia="Times New Roman" w:hAnsi="Times New Roman"/>
                <w:sz w:val="13"/>
                <w:szCs w:val="13"/>
                <w:color w:val="0000FF"/>
                <w:w w:val="99"/>
              </w:rPr>
              <w:t>244,899</w:t>
            </w:r>
          </w:p>
        </w:tc>
        <w:tc>
          <w:tcPr>
            <w:tcW w:w="62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gridSpan w:val="4"/>
          </w:tcPr>
          <w:p>
            <w:pPr>
              <w:ind w:left="160"/>
              <w:spacing w:after="0" w:line="138" w:lineRule="exact"/>
              <w:rPr>
                <w:sz w:val="20"/>
                <w:szCs w:val="20"/>
                <w:color w:val="auto"/>
              </w:rPr>
            </w:pPr>
            <w:r>
              <w:rPr>
                <w:rFonts w:ascii="Times New Roman" w:cs="Times New Roman" w:eastAsia="Times New Roman" w:hAnsi="Times New Roman"/>
                <w:sz w:val="13"/>
                <w:szCs w:val="13"/>
                <w:color w:val="0000FF"/>
              </w:rPr>
              <w:t>Growth VII</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jc w:val="center"/>
              <w:ind w:left="4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Times New Roman" w:cs="Times New Roman" w:eastAsia="Times New Roman" w:hAnsi="Times New Roman"/>
                <w:sz w:val="13"/>
                <w:szCs w:val="13"/>
                <w:color w:val="0000FF"/>
              </w:rPr>
              <w:t>Principals</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gridSpan w:val="4"/>
          </w:tcPr>
          <w:p>
            <w:pPr>
              <w:ind w:left="160"/>
              <w:spacing w:after="0" w:line="157" w:lineRule="exact"/>
              <w:rPr>
                <w:sz w:val="20"/>
                <w:szCs w:val="20"/>
                <w:color w:val="auto"/>
              </w:rPr>
            </w:pPr>
            <w:r>
              <w:rPr>
                <w:rFonts w:ascii="Times New Roman" w:cs="Times New Roman" w:eastAsia="Times New Roman" w:hAnsi="Times New Roman"/>
                <w:sz w:val="11"/>
                <w:szCs w:val="11"/>
                <w:color w:val="0000FF"/>
              </w:rPr>
              <w:t>Fund, LP</w:t>
            </w:r>
            <w:r>
              <w:rPr>
                <w:rFonts w:ascii="Times New Roman" w:cs="Times New Roman" w:eastAsia="Times New Roman" w:hAnsi="Times New Roman"/>
                <w:sz w:val="18"/>
                <w:szCs w:val="18"/>
                <w:color w:val="008000"/>
                <w:vertAlign w:val="superscript"/>
              </w:rPr>
              <w:t>(4)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0"/>
                <w:szCs w:val="10"/>
                <w:color w:val="008000"/>
              </w:rPr>
              <w:t>(5)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4"/>
          </w:tcPr>
          <w:p>
            <w:pPr>
              <w:ind w:left="160"/>
              <w:spacing w:after="0"/>
              <w:rPr>
                <w:sz w:val="20"/>
                <w:szCs w:val="20"/>
                <w:color w:val="auto"/>
              </w:rPr>
            </w:pPr>
            <w:r>
              <w:rPr>
                <w:rFonts w:ascii="Times New Roman" w:cs="Times New Roman" w:eastAsia="Times New Roman" w:hAnsi="Times New Roman"/>
                <w:sz w:val="13"/>
                <w:szCs w:val="13"/>
                <w:color w:val="0000FF"/>
              </w:rPr>
              <w:t>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vMerge w:val="restart"/>
          </w:tcPr>
          <w:p>
            <w:pPr>
              <w:jc w:val="center"/>
              <w:ind w:left="40"/>
              <w:spacing w:after="0"/>
              <w:rPr>
                <w:sz w:val="20"/>
                <w:szCs w:val="20"/>
                <w:color w:val="auto"/>
              </w:rPr>
            </w:pPr>
            <w:r>
              <w:rPr>
                <w:rFonts w:ascii="Times New Roman" w:cs="Times New Roman" w:eastAsia="Times New Roman" w:hAnsi="Times New Roman"/>
                <w:sz w:val="13"/>
                <w:szCs w:val="13"/>
                <w:color w:val="0000FF"/>
                <w:w w:val="92"/>
              </w:rPr>
              <w:t>Class A</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Times New Roman" w:cs="Times New Roman" w:eastAsia="Times New Roman" w:hAnsi="Times New Roman"/>
                <w:sz w:val="13"/>
                <w:szCs w:val="13"/>
                <w:color w:val="0000FF"/>
              </w:rPr>
              <w:t>Capital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(10)</w:t>
            </w: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gridSpan w:val="2"/>
            <w:vMerge w:val="restart"/>
          </w:tcPr>
          <w:p>
            <w:pPr>
              <w:jc w:val="right"/>
              <w:ind w:right="306"/>
              <w:spacing w:after="0"/>
              <w:rPr>
                <w:sz w:val="20"/>
                <w:szCs w:val="20"/>
                <w:color w:val="auto"/>
              </w:rPr>
            </w:pPr>
            <w:r>
              <w:rPr>
                <w:rFonts w:ascii="Times New Roman" w:cs="Times New Roman" w:eastAsia="Times New Roman" w:hAnsi="Times New Roman"/>
                <w:sz w:val="10"/>
                <w:szCs w:val="10"/>
                <w:color w:val="008000"/>
              </w:rPr>
              <w:t>(10)</w:t>
            </w:r>
          </w:p>
        </w:tc>
        <w:tc>
          <w:tcPr>
            <w:tcW w:w="100" w:type="dxa"/>
            <w:vAlign w:val="bottom"/>
          </w:tcPr>
          <w:p>
            <w:pPr>
              <w:spacing w:after="0"/>
              <w:rPr>
                <w:sz w:val="6"/>
                <w:szCs w:val="6"/>
                <w:color w:val="auto"/>
              </w:rPr>
            </w:pPr>
          </w:p>
        </w:tc>
        <w:tc>
          <w:tcPr>
            <w:tcW w:w="540" w:type="dxa"/>
            <w:vAlign w:val="bottom"/>
            <w:vMerge w:val="restart"/>
          </w:tcPr>
          <w:p>
            <w:pPr>
              <w:jc w:val="center"/>
              <w:ind w:right="97"/>
              <w:spacing w:after="0"/>
              <w:rPr>
                <w:sz w:val="20"/>
                <w:szCs w:val="20"/>
                <w:color w:val="auto"/>
              </w:rPr>
            </w:pPr>
            <w:r>
              <w:rPr>
                <w:rFonts w:ascii="Times New Roman" w:cs="Times New Roman" w:eastAsia="Times New Roman" w:hAnsi="Times New Roman"/>
                <w:sz w:val="10"/>
                <w:szCs w:val="10"/>
                <w:color w:val="008000"/>
              </w:rPr>
              <w:t>(10)</w:t>
            </w:r>
          </w:p>
        </w:tc>
        <w:tc>
          <w:tcPr>
            <w:tcW w:w="4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vMerge w:val="restart"/>
          </w:tcPr>
          <w:p>
            <w:pPr>
              <w:jc w:val="center"/>
              <w:ind w:right="22"/>
              <w:spacing w:after="0"/>
              <w:rPr>
                <w:sz w:val="20"/>
                <w:szCs w:val="20"/>
                <w:color w:val="auto"/>
              </w:rPr>
            </w:pPr>
            <w:r>
              <w:rPr>
                <w:rFonts w:ascii="Times New Roman" w:cs="Times New Roman" w:eastAsia="Times New Roman" w:hAnsi="Times New Roman"/>
                <w:sz w:val="16"/>
                <w:szCs w:val="16"/>
                <w:color w:val="0000FF"/>
                <w:w w:val="99"/>
              </w:rPr>
              <w:t>38,908</w:t>
            </w: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ind w:left="160"/>
              <w:spacing w:after="0" w:line="138" w:lineRule="exact"/>
              <w:rPr>
                <w:sz w:val="20"/>
                <w:szCs w:val="20"/>
                <w:color w:val="auto"/>
              </w:rPr>
            </w:pPr>
            <w:r>
              <w:rPr>
                <w:rFonts w:ascii="Times New Roman" w:cs="Times New Roman" w:eastAsia="Times New Roman" w:hAnsi="Times New Roman"/>
                <w:sz w:val="13"/>
                <w:szCs w:val="13"/>
                <w:color w:val="0000FF"/>
              </w:rPr>
              <w:t>U.S.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03/16/2020</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w:t>
            </w:r>
          </w:p>
        </w:tc>
        <w:tc>
          <w:tcPr>
            <w:tcW w:w="940" w:type="dxa"/>
            <w:vAlign w:val="bottom"/>
            <w:vMerge w:val="restart"/>
          </w:tcPr>
          <w:p>
            <w:pPr>
              <w:jc w:val="center"/>
              <w:ind w:left="222"/>
              <w:spacing w:after="0"/>
              <w:rPr>
                <w:sz w:val="20"/>
                <w:szCs w:val="20"/>
                <w:color w:val="auto"/>
              </w:rPr>
            </w:pPr>
            <w:r>
              <w:rPr>
                <w:rFonts w:ascii="Times New Roman" w:cs="Times New Roman" w:eastAsia="Times New Roman" w:hAnsi="Times New Roman"/>
                <w:sz w:val="13"/>
                <w:szCs w:val="13"/>
                <w:color w:val="0000FF"/>
                <w:w w:val="94"/>
              </w:rPr>
              <w:t>38,908</w:t>
            </w: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jc w:val="center"/>
              <w:ind w:right="59"/>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4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3"/>
                <w:szCs w:val="13"/>
                <w:color w:val="0000FF"/>
                <w:w w:val="94"/>
              </w:rPr>
              <w:t>38,906</w:t>
            </w:r>
          </w:p>
        </w:tc>
        <w:tc>
          <w:tcPr>
            <w:tcW w:w="6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820" w:type="dxa"/>
            <w:vAlign w:val="bottom"/>
            <w:gridSpan w:val="4"/>
            <w:vMerge w:val="restart"/>
          </w:tcPr>
          <w:p>
            <w:pPr>
              <w:ind w:left="160"/>
              <w:spacing w:after="0" w:line="126" w:lineRule="exact"/>
              <w:rPr>
                <w:sz w:val="20"/>
                <w:szCs w:val="20"/>
                <w:color w:val="auto"/>
              </w:rPr>
            </w:pPr>
            <w:r>
              <w:rPr>
                <w:rFonts w:ascii="Times New Roman" w:cs="Times New Roman" w:eastAsia="Times New Roman" w:hAnsi="Times New Roman"/>
                <w:sz w:val="13"/>
                <w:szCs w:val="13"/>
                <w:color w:val="0000FF"/>
              </w:rPr>
              <w:t>Growth</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jc w:val="center"/>
              <w:ind w:left="4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gridSpan w:val="4"/>
          </w:tcPr>
          <w:p>
            <w:pPr>
              <w:ind w:left="160"/>
              <w:spacing w:after="0" w:line="146" w:lineRule="exact"/>
              <w:rPr>
                <w:sz w:val="20"/>
                <w:szCs w:val="20"/>
                <w:color w:val="auto"/>
              </w:rPr>
            </w:pPr>
            <w:r>
              <w:rPr>
                <w:rFonts w:ascii="Times New Roman" w:cs="Times New Roman" w:eastAsia="Times New Roman" w:hAnsi="Times New Roman"/>
                <w:sz w:val="13"/>
                <w:szCs w:val="13"/>
                <w:color w:val="0000FF"/>
              </w:rPr>
              <w:t>Fund V,</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gridSpan w:val="4"/>
          </w:tcPr>
          <w:p>
            <w:pPr>
              <w:ind w:left="160"/>
              <w:spacing w:after="0"/>
              <w:rPr>
                <w:sz w:val="20"/>
                <w:szCs w:val="20"/>
                <w:color w:val="auto"/>
              </w:rPr>
            </w:pPr>
            <w:r>
              <w:rPr>
                <w:rFonts w:ascii="Times New Roman" w:cs="Times New Roman" w:eastAsia="Times New Roman" w:hAnsi="Times New Roman"/>
                <w:sz w:val="25"/>
                <w:szCs w:val="25"/>
                <w:color w:val="0000FF"/>
                <w:vertAlign w:val="subscript"/>
              </w:rPr>
              <w:t>LP</w:t>
            </w:r>
            <w:r>
              <w:rPr>
                <w:rFonts w:ascii="Times New Roman" w:cs="Times New Roman" w:eastAsia="Times New Roman" w:hAnsi="Times New Roman"/>
                <w:sz w:val="10"/>
                <w:szCs w:val="10"/>
                <w:color w:val="008000"/>
              </w:rPr>
              <w:t>(6)(7)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-7813040</wp:posOffset>
            </wp:positionV>
            <wp:extent cx="7035800" cy="7790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035800" cy="7790180"/>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26" w:lineRule="exact"/>
        <w:rPr>
          <w:sz w:val="20"/>
          <w:szCs w:val="20"/>
          <w:color w:val="auto"/>
        </w:rPr>
      </w:pPr>
    </w:p>
    <w:p>
      <w:pPr>
        <w:ind w:left="40" w:right="200" w:hanging="2"/>
        <w:spacing w:after="0" w:line="229"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SC US (TTGP), Ltd. is the general partner of SC Global Growth II Management, L.P., which is the general partner of each of Sequoia Capital Global Growth Fund II, L.P. and Sequoia Capital Global Growth II Principals Fund, L.P. or collectively, the SC GGFII Funds. As a result, SC US (TTGP), Ltd. and SC Global Growth II Management, L.P. may be deemed to share voting and dispositive power with respect to the shares held by the SC GGFII Funds. In addition, the directors and stockholders of SC US (TTGP), Ltd. who exercise voting and investment discretion with respect to the SC GGFII Funds are Messrs. Douglas M. Leone and Michael Abramson. As a result, and by virtue of the relationships described in this footnote, each such person may be deemed to share voting and dispositive power with respect to the shares held by the SC GGFII Funds.</w:t>
      </w:r>
    </w:p>
    <w:p>
      <w:pPr>
        <w:spacing w:after="0" w:line="24" w:lineRule="exact"/>
        <w:rPr>
          <w:rFonts w:ascii="Times New Roman" w:cs="Times New Roman" w:eastAsia="Times New Roman" w:hAnsi="Times New Roman"/>
          <w:sz w:val="13"/>
          <w:szCs w:val="13"/>
          <w:color w:val="008000"/>
        </w:rPr>
      </w:pPr>
    </w:p>
    <w:p>
      <w:pPr>
        <w:ind w:left="40" w:right="160" w:hanging="2"/>
        <w:spacing w:after="0" w:line="234"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Each of Messrs. Douglas M. Leone and Michael Abramson, SC US (TTGP), Ltd. and SC Global Growth II Management, L.P. disclaims beneficial ownership of the securities held by the SC GGFII Funds except to the extent of their pecuniary interest therein, and the inclusion of these securities in this report shall not be deemed an admission of beneficial ownership of the reported securities for purposes of Section 16 or for any other purposes.</w:t>
      </w:r>
    </w:p>
    <w:p>
      <w:pPr>
        <w:spacing w:after="0" w:line="25" w:lineRule="exact"/>
        <w:rPr>
          <w:rFonts w:ascii="Times New Roman" w:cs="Times New Roman" w:eastAsia="Times New Roman" w:hAnsi="Times New Roman"/>
          <w:sz w:val="13"/>
          <w:szCs w:val="13"/>
          <w:color w:val="008000"/>
        </w:rPr>
      </w:pPr>
    </w:p>
    <w:p>
      <w:pPr>
        <w:jc w:val="both"/>
        <w:ind w:left="40" w:right="140" w:hanging="2"/>
        <w:spacing w:after="0" w:line="234"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non-managing member of SC Global Growth II Management, L.P. SC Global Growth II Management, L.P. is the general partner of each of Sequoia Capital Global Growth Fund II, L.P. and Sequoia Capital Global Growth II Principals Fund, L.P. The Reporting Person disclaims beneficial ownership of these securities except to the extent of his pecuniary interest therein, and the inclusion of these securities in this report shall not be deemed an admission of beneficial ownership of the reported securities for purposes of Section 16 or any other purpose.</w:t>
      </w:r>
    </w:p>
    <w:p>
      <w:pPr>
        <w:spacing w:after="0" w:line="25" w:lineRule="exact"/>
        <w:rPr>
          <w:rFonts w:ascii="Times New Roman" w:cs="Times New Roman" w:eastAsia="Times New Roman" w:hAnsi="Times New Roman"/>
          <w:sz w:val="13"/>
          <w:szCs w:val="13"/>
          <w:color w:val="008000"/>
        </w:rPr>
      </w:pPr>
    </w:p>
    <w:p>
      <w:pPr>
        <w:ind w:left="40" w:right="260" w:hanging="2"/>
        <w:spacing w:after="0" w:line="229"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SC US (TTGP), Ltd. is the general partner of SC U.S. Growth VII Management, L.P., which is the general partner of each of Sequoia Capital U.S. Growth Fund VII, LP and Sequoia Capital U.S. Growth VII Principals Fund, LP or collectively, the SC US GFVII Funds. As a result, SC US (TTGP), Ltd. and SC U.S. Growth VII Management, L.P. may be deemed to share voting and dispositive power with respect to the shares held by the SC US GFVII Funds. Each of SC US (TTGP), Ltd. and SC U.S. Growth VII Management, L.P. disclaims beneficial ownership of the securities held by the SC US GFVII Funds except to the extent of its pecuniary interest therein, and the inclusion of these securities in this report shall not be deemed an admission of beneficial ownership of the reported securities for purposes of Section 16 or for any other purposes.</w:t>
      </w:r>
    </w:p>
    <w:p>
      <w:pPr>
        <w:spacing w:after="0" w:line="24" w:lineRule="exact"/>
        <w:rPr>
          <w:rFonts w:ascii="Times New Roman" w:cs="Times New Roman" w:eastAsia="Times New Roman" w:hAnsi="Times New Roman"/>
          <w:sz w:val="13"/>
          <w:szCs w:val="13"/>
          <w:color w:val="008000"/>
        </w:rPr>
      </w:pPr>
    </w:p>
    <w:p>
      <w:pPr>
        <w:ind w:left="40" w:right="180" w:hanging="2"/>
        <w:spacing w:after="0" w:line="331" w:lineRule="auto"/>
        <w:tabs>
          <w:tab w:leader="none" w:pos="165"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The Reporting Person is a managing member of SC U.S. Growth VII Management, L.P. SC U.S. Growth VII Management, L.P. is the partner of each of Sequoia Capital U.S. Growth Fund VII, LP and Sequoia Capital U.S. Growth VII Principals Fund. The Reporting Person disclaims beneficial ownership of these securities except to the extent of his pecuniary interest therein, and the inclusion of these securities in this report</w:t>
      </w:r>
    </w:p>
    <w:p>
      <w:pPr>
        <w:sectPr>
          <w:pgSz w:w="11900" w:h="16883" w:orient="portrait"/>
          <w:cols w:equalWidth="0" w:num="1">
            <w:col w:w="11080"/>
          </w:cols>
          <w:pgMar w:left="460" w:top="183" w:right="359" w:bottom="0" w:gutter="0" w:footer="0" w:header="0"/>
        </w:sectPr>
      </w:pPr>
    </w:p>
    <w:bookmarkStart w:id="2" w:name="page3"/>
    <w:bookmarkEnd w:id="2"/>
    <w:p>
      <w:pPr>
        <w:ind w:left="2"/>
        <w:spacing w:after="0"/>
        <w:rPr>
          <w:sz w:val="20"/>
          <w:szCs w:val="20"/>
          <w:color w:val="auto"/>
        </w:rPr>
      </w:pPr>
      <w:r>
        <w:rPr>
          <w:rFonts w:ascii="Times New Roman" w:cs="Times New Roman" w:eastAsia="Times New Roman" w:hAnsi="Times New Roman"/>
          <w:sz w:val="13"/>
          <w:szCs w:val="13"/>
          <w:color w:val="008000"/>
        </w:rPr>
        <w:t>shall not be deemed an admission of beneficial ownership of the reported securities for purposes of Section 16 or any other purpose.</w:t>
      </w:r>
    </w:p>
    <w:p>
      <w:pPr>
        <w:spacing w:after="0" w:line="38" w:lineRule="exact"/>
        <w:rPr>
          <w:sz w:val="20"/>
          <w:szCs w:val="20"/>
          <w:color w:val="auto"/>
        </w:rPr>
      </w:pPr>
    </w:p>
    <w:p>
      <w:pPr>
        <w:ind w:left="2" w:hanging="2"/>
        <w:spacing w:after="0" w:line="231"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SC US (TTGP), Ltd. is the general partner of SCGF V Management, L.P., which is the general partner of Sequoia Capital U.S. Growth Fund V, LP. As a result, SC US (TTGP), Ltd. and SCGF V Management, L.P. may be deemed to share voting and dispositive power with respect to the shares held by Sequoia Capital U.S. Growth Fund V, LP. Each of SC US (TTGP), Ltd. and SCGF V Management, L.P. disclaims beneficial ownership of the securities held by Sequoia Capital U.S. Growth Fund V, LP. except to the extent of its pecuniary interest therein, and the inclusion of these securities in this report shall not be deemed an admission of beneficial ownership of the reported securities for purposes of Section 16 or for any other purposes.</w:t>
      </w:r>
    </w:p>
    <w:p>
      <w:pPr>
        <w:spacing w:after="0" w:line="24" w:lineRule="exact"/>
        <w:rPr>
          <w:rFonts w:ascii="Times New Roman" w:cs="Times New Roman" w:eastAsia="Times New Roman" w:hAnsi="Times New Roman"/>
          <w:sz w:val="13"/>
          <w:szCs w:val="13"/>
          <w:color w:val="008000"/>
        </w:rPr>
      </w:pPr>
    </w:p>
    <w:p>
      <w:pPr>
        <w:ind w:left="2" w:right="20" w:hanging="2"/>
        <w:spacing w:after="0" w:line="234"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non-managing member of SCGF V Management, L.P. SCGF V Management, L.P. is the general partner of Sequoia Capital U.S. Growth Fund V, LP. The Reporting Person disclaims beneficial ownership of these securities except to the extent of his pecuniary interest therein, and the inclusion of these securities in this report shall not be deemed an admission of beneficial ownership of the reported securities for purposes of Section 16 or any other purpose.</w:t>
      </w:r>
    </w:p>
    <w:p>
      <w:pPr>
        <w:spacing w:after="0" w:line="25" w:lineRule="exact"/>
        <w:rPr>
          <w:rFonts w:ascii="Times New Roman" w:cs="Times New Roman" w:eastAsia="Times New Roman" w:hAnsi="Times New Roman"/>
          <w:sz w:val="13"/>
          <w:szCs w:val="13"/>
          <w:color w:val="008000"/>
        </w:rPr>
      </w:pPr>
    </w:p>
    <w:p>
      <w:pPr>
        <w:ind w:left="2" w:right="360" w:hanging="2"/>
        <w:spacing w:after="0" w:line="243"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 rata distribution of Class A Common Stock of the Issuer to partners or members for no consideration and includes subsequent distributions by general partners or managing members to their respective partners or members.</w:t>
      </w:r>
    </w:p>
    <w:p>
      <w:pPr>
        <w:spacing w:after="0" w:line="22" w:lineRule="exact"/>
        <w:rPr>
          <w:rFonts w:ascii="Times New Roman" w:cs="Times New Roman" w:eastAsia="Times New Roman" w:hAnsi="Times New Roman"/>
          <w:sz w:val="13"/>
          <w:szCs w:val="13"/>
          <w:color w:val="008000"/>
        </w:rPr>
      </w:pPr>
    </w:p>
    <w:p>
      <w:pPr>
        <w:ind w:left="122" w:hanging="122"/>
        <w:spacing w:after="0"/>
        <w:tabs>
          <w:tab w:leader="none" w:pos="122"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receipt of shares of Class A Common Stock of the Issuer by virtue of the pro rata in-kind distributions described in footnote (8) above.</w:t>
      </w:r>
    </w:p>
    <w:p>
      <w:pPr>
        <w:spacing w:after="0" w:line="38" w:lineRule="exact"/>
        <w:rPr>
          <w:rFonts w:ascii="Times New Roman" w:cs="Times New Roman" w:eastAsia="Times New Roman" w:hAnsi="Times New Roman"/>
          <w:sz w:val="13"/>
          <w:szCs w:val="13"/>
          <w:color w:val="008000"/>
        </w:rPr>
      </w:pPr>
    </w:p>
    <w:p>
      <w:pPr>
        <w:ind w:left="2" w:right="120" w:hanging="2"/>
        <w:spacing w:after="0" w:line="229" w:lineRule="auto"/>
        <w:tabs>
          <w:tab w:leader="none" w:pos="19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ectPr>
          <w:pgSz w:w="11900" w:h="16838" w:orient="portrait"/>
          <w:cols w:equalWidth="0" w:num="1">
            <w:col w:w="10822"/>
          </w:cols>
          <w:pgMar w:left="498" w:top="127" w:right="579" w:bottom="1440" w:gutter="0" w:footer="0" w:header="0"/>
        </w:sectPr>
      </w:pPr>
    </w:p>
    <w:p>
      <w:pPr>
        <w:spacing w:after="0" w:line="1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135"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/s/ Jung Yeon Son,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-5080</wp:posOffset>
            </wp:positionV>
            <wp:extent cx="13169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spacing w:after="0" w:line="7"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778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77800" cy="8255"/>
                    </a:xfrm>
                    <a:prstGeom prst="rect">
                      <a:avLst/>
                    </a:prstGeom>
                    <a:noFill/>
                  </pic:spPr>
                </pic:pic>
              </a:graphicData>
            </a:graphic>
          </wp:anchor>
        </w:drawing>
      </w:r>
    </w:p>
    <w:p>
      <w:pPr>
        <w:spacing w:after="0" w:line="32" w:lineRule="exact"/>
        <w:rPr>
          <w:sz w:val="20"/>
          <w:szCs w:val="20"/>
          <w:color w:val="auto"/>
        </w:rPr>
      </w:pPr>
    </w:p>
    <w:p>
      <w:pPr>
        <w:ind w:left="6562"/>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03/18/2020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4705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38" w:lineRule="exact"/>
        <w:rPr>
          <w:sz w:val="20"/>
          <w:szCs w:val="20"/>
          <w:color w:val="auto"/>
        </w:rPr>
      </w:pPr>
    </w:p>
    <w:p>
      <w:pPr>
        <w:sectPr>
          <w:pgSz w:w="11900" w:h="16838" w:orient="portrait"/>
          <w:cols w:equalWidth="0" w:num="2">
            <w:col w:w="8622" w:space="140"/>
            <w:col w:w="2060"/>
          </w:cols>
          <w:pgMar w:left="498" w:top="127" w:right="579" w:bottom="1440" w:gutter="0" w:footer="0" w:header="0"/>
          <w:type w:val="continuous"/>
        </w:sect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 w:right="3600" w:hanging="2"/>
        <w:spacing w:after="0" w:line="355" w:lineRule="auto"/>
        <w:tabs>
          <w:tab w:leader="none" w:pos="134" w:val="left"/>
        </w:tabs>
        <w:numPr>
          <w:ilvl w:val="0"/>
          <w:numId w:val="4"/>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2"/>
      </w:cols>
      <w:pgMar w:left="498" w:top="127"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409324"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2020-03-19T15:49:34Z</dcterms:created>
  <dcterms:modified xsi:type="dcterms:W3CDTF">2020-03-19T15:49:34Z</dcterms:modified>
</cp:coreProperties>
</file>