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Puccini World Ltd</w:t>
              </w:r>
            </w:hyperlink>
          </w:p>
        </w:tc>
        <w:tc>
          <w:tcPr>
            <w:tcW w:w="134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C/O SUITES PT. 2909 &amp; 2910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HARBOUR CENTRE, 25 HARBOUR RD</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WANCHAI,</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HONG</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KONG</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Zoom Video Communications,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22"/>
        </w:trPr>
        <w:tc>
          <w:tcPr>
            <w:tcW w:w="1660" w:type="dxa"/>
            <w:vAlign w:val="bottom"/>
          </w:tcPr>
          <w:p>
            <w:pPr>
              <w:ind w:left="540"/>
              <w:spacing w:after="0" w:line="122"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2" w:lineRule="exact"/>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378"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3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Series A Convertible Preferred Stock</w:t>
            </w:r>
          </w:p>
        </w:tc>
        <w:tc>
          <w:tcPr>
            <w:tcW w:w="1500" w:type="dxa"/>
            <w:vAlign w:val="bottom"/>
            <w:tcBorders>
              <w:bottom w:val="single" w:sz="8" w:color="2C2C2C"/>
            </w:tcBorders>
            <w:gridSpan w:val="2"/>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76,355</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Series B Convertible Preferred Stock</w:t>
            </w:r>
          </w:p>
        </w:tc>
        <w:tc>
          <w:tcPr>
            <w:tcW w:w="1500" w:type="dxa"/>
            <w:vAlign w:val="bottom"/>
            <w:tcBorders>
              <w:bottom w:val="single" w:sz="8" w:color="2C2C2C"/>
            </w:tcBorders>
            <w:gridSpan w:val="2"/>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7,956,240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Series C Convertible Preferred Stock</w:t>
            </w:r>
          </w:p>
        </w:tc>
        <w:tc>
          <w:tcPr>
            <w:tcW w:w="1500" w:type="dxa"/>
            <w:vAlign w:val="bottom"/>
            <w:tcBorders>
              <w:bottom w:val="single" w:sz="8" w:color="2C2C2C"/>
            </w:tcBorders>
            <w:gridSpan w:val="2"/>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1,597,344</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Series A Convertible Preferred Stock</w:t>
            </w:r>
          </w:p>
        </w:tc>
        <w:tc>
          <w:tcPr>
            <w:tcW w:w="1500" w:type="dxa"/>
            <w:vAlign w:val="bottom"/>
            <w:tcBorders>
              <w:bottom w:val="single" w:sz="8" w:color="2C2C2C"/>
            </w:tcBorders>
            <w:gridSpan w:val="2"/>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46,667</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B Common Stock</w:t>
            </w:r>
          </w:p>
        </w:tc>
        <w:tc>
          <w:tcPr>
            <w:tcW w:w="1500" w:type="dxa"/>
            <w:vAlign w:val="bottom"/>
            <w:tcBorders>
              <w:bottom w:val="single" w:sz="8" w:color="2C2C2C"/>
            </w:tcBorders>
            <w:gridSpan w:val="2"/>
          </w:tcPr>
          <w:p>
            <w:pPr>
              <w:jc w:val="right"/>
              <w:ind w:right="312"/>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w w:val="88"/>
              </w:rPr>
              <w:t>(2)</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57,512</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6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Puccini World Ltd</w:t>
              </w:r>
            </w:hyperlink>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4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500" w:type="dxa"/>
            <w:vAlign w:val="bottom"/>
            <w:gridSpan w:val="2"/>
          </w:tcPr>
          <w:p>
            <w:pPr>
              <w:jc w:val="right"/>
              <w:ind w:right="772"/>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SUITES PT. 2909 &amp; 2910</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HARBOUR CENTRE, 25 HARBOUR RD</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WANCHAI,</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HONG KONG</w:t>
      </w:r>
    </w:p>
    <w:p>
      <w:pPr>
        <w:spacing w:after="0" w:line="335"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20" w:type="dxa"/>
            <w:vAlign w:val="bottom"/>
            <w:gridSpan w:val="2"/>
          </w:tcPr>
          <w:p>
            <w:pPr>
              <w:spacing w:after="0" w:line="224" w:lineRule="exact"/>
              <w:rPr>
                <w:rFonts w:ascii="Arial" w:cs="Arial" w:eastAsia="Arial" w:hAnsi="Arial"/>
                <w:sz w:val="22"/>
                <w:szCs w:val="22"/>
                <w:color w:val="0000EE"/>
                <w:w w:val="93"/>
              </w:rPr>
            </w:pPr>
            <w:hyperlink r:id="rId13">
              <w:r>
                <w:rPr>
                  <w:rFonts w:ascii="Arial" w:cs="Arial" w:eastAsia="Arial" w:hAnsi="Arial"/>
                  <w:sz w:val="22"/>
                  <w:szCs w:val="22"/>
                  <w:color w:val="0000EE"/>
                  <w:w w:val="93"/>
                </w:rPr>
                <w:t>Oscar Time Ltd</w:t>
              </w:r>
            </w:hyperlink>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SUITES PT. 2909 &amp; 2910</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HARBOUR CENTRE, 25 HARBOUR RD</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WANCHAI,</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HONG KONG</w:t>
      </w:r>
    </w:p>
    <w:p>
      <w:pPr>
        <w:spacing w:after="0" w:line="335"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0"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Cranwood Co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672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5672455"/>
                    </a:xfrm>
                    <a:prstGeom prst="rect">
                      <a:avLst/>
                    </a:prstGeom>
                    <a:noFill/>
                  </pic:spPr>
                </pic:pic>
              </a:graphicData>
            </a:graphic>
          </wp:anchor>
        </w:drawing>
      </w:r>
    </w:p>
    <w:p>
      <w:pPr>
        <w:spacing w:after="0" w:line="316"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SUITES PT. 2909 &amp; 2910</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HARBOUR CENTRE, 25 HARBOUR RD</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WANCHAI,</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HONG KONG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Composers International Ltd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SUITES PT. 2909 &amp; 2910</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HARBOUR CENTRE, 25 HARBOUR RD</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WANCHAI,</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HONG KONG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840" w:type="dxa"/>
            <w:vAlign w:val="bottom"/>
            <w:gridSpan w:val="2"/>
          </w:tcPr>
          <w:p>
            <w:pPr>
              <w:ind w:left="54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6"/>
              </w:rPr>
            </w:pPr>
            <w:hyperlink r:id="rId17">
              <w:r>
                <w:rPr>
                  <w:rFonts w:ascii="Arial" w:cs="Arial" w:eastAsia="Arial" w:hAnsi="Arial"/>
                  <w:sz w:val="22"/>
                  <w:szCs w:val="22"/>
                  <w:color w:val="0000EE"/>
                  <w:w w:val="96"/>
                </w:rPr>
                <w:t>Chau Hoi Shuen Solina Holly</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4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SUITES PT. 2909 &amp; 2910</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HARBOUR CENTRE, 25 HARBOUR RD</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WANCHAI,</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HONG KONG</w:t>
      </w:r>
    </w:p>
    <w:p>
      <w:pPr>
        <w:spacing w:after="0" w:line="33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Series A Preferred Stock, Series B Preferred Stock and Series C Preferred Stock will be automatically converted into one (1) share of Class B Common Stock immediately prior to the closing of the Issuer's initial public offering of Class A Common Stock (the "IPO"), and has no expiration date.</w:t>
      </w:r>
    </w:p>
    <w:p>
      <w:pPr>
        <w:spacing w:after="0" w:line="30" w:lineRule="exact"/>
        <w:rPr>
          <w:rFonts w:ascii="Arial" w:cs="Arial" w:eastAsia="Arial" w:hAnsi="Arial"/>
          <w:sz w:val="14"/>
          <w:szCs w:val="14"/>
          <w:color w:val="008000"/>
        </w:rPr>
      </w:pPr>
    </w:p>
    <w:p>
      <w:pPr>
        <w:jc w:val="both"/>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Following the closing of the IPO, each share of Class B Common Stock held by the Reporting Person will convert automatically into one share of Class A Common Stock upon (a) the death of the Reporting Person (if applicable),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Eric S.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directly by Puccini World Limited ("Puccini"). Puccini is directly wholly-owned by Chau Hoi Shuen Solina Holly ("Solina Chau"). Each of the reporting persons on this filing disclaims Section</w:t>
      </w:r>
    </w:p>
    <w:p>
      <w:pPr>
        <w:spacing w:after="0" w:line="22" w:lineRule="exact"/>
        <w:rPr>
          <w:rFonts w:ascii="Arial" w:cs="Arial" w:eastAsia="Arial" w:hAnsi="Arial"/>
          <w:sz w:val="12"/>
          <w:szCs w:val="12"/>
          <w:color w:val="008000"/>
        </w:rPr>
      </w:pPr>
    </w:p>
    <w:p>
      <w:pPr>
        <w:ind w:left="20" w:right="300" w:firstLine="9"/>
        <w:spacing w:after="0" w:line="230" w:lineRule="auto"/>
        <w:tabs>
          <w:tab w:leader="none" w:pos="189"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of the shares, except to the extent, if any, of its or her pecuniary interest therein, and this report shall not be deemed an admission that it is the beneficial owner of such shares for Section 16 or any other purpose.</w:t>
      </w:r>
    </w:p>
    <w:p>
      <w:pPr>
        <w:spacing w:after="0" w:line="30" w:lineRule="exact"/>
        <w:rPr>
          <w:rFonts w:ascii="Arial" w:cs="Arial" w:eastAsia="Arial" w:hAnsi="Arial"/>
          <w:sz w:val="14"/>
          <w:szCs w:val="14"/>
          <w:color w:val="008000"/>
        </w:rPr>
      </w:pPr>
    </w:p>
    <w:p>
      <w:pPr>
        <w:jc w:val="both"/>
        <w:ind w:left="20" w:right="1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held directly by Oscar Time Limited ("Oscar Time"). Oscar Time is wholly-owned by Cranwood Company Limited, which is wholly-owned by Composers International Limited, which is wholly-owned by Solina Chau. Each of the reporting persons on this filing disclaims Section 16 beneficial ownership of the shares, except to the extent, if any, of its or her pecuniary interest therein, and this report shall not be deemed an admission that it is the beneficial owner of such shares for Section 16 or any other purpose.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Exhibit 24 - Power of Attorney</w:t>
      </w: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Puccini World Limited,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69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Ng Ngar Bun Raymond,</w:t>
      </w:r>
      <w:r>
        <w:rPr>
          <w:sz w:val="20"/>
          <w:szCs w:val="20"/>
          <w:color w:val="auto"/>
        </w:rPr>
        <w:tab/>
      </w:r>
      <w:r>
        <w:rPr>
          <w:rFonts w:ascii="Arial" w:cs="Arial" w:eastAsia="Arial" w:hAnsi="Arial"/>
          <w:sz w:val="15"/>
          <w:szCs w:val="15"/>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Oscar Time Limited, By: /s/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41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Ngar Bun Raymond, Attorney- 05/07/2019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15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Cranwood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34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Ng Ngar Bun Raymond, 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49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Composers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99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Limited, By: /s/ Ng Ngar Bun</w:t>
      </w:r>
      <w:r>
        <w:rPr>
          <w:sz w:val="20"/>
          <w:szCs w:val="20"/>
          <w:color w:val="auto"/>
        </w:rPr>
        <w:tab/>
      </w:r>
      <w:r>
        <w:rPr>
          <w:rFonts w:ascii="Arial" w:cs="Arial" w:eastAsia="Arial" w:hAnsi="Arial"/>
          <w:sz w:val="15"/>
          <w:szCs w:val="15"/>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Raymond,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382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519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Ng Ngar Bun Raymond, 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49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260" w:top="118" w:right="399" w:bottom="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Wong Sze Tchung Jason and Ng Ngar Bun Raymond, signing singly, and with full power of substitution, the undersigned's true and lawful attorney-in-fact to:</w:t>
      </w:r>
    </w:p>
    <w:p>
      <w:pPr>
        <w:spacing w:after="0" w:line="209" w:lineRule="exact"/>
        <w:rPr>
          <w:sz w:val="20"/>
          <w:szCs w:val="20"/>
          <w:color w:val="auto"/>
        </w:rPr>
      </w:pPr>
    </w:p>
    <w:p>
      <w:pPr>
        <w:jc w:val="both"/>
        <w:ind w:right="1779" w:firstLine="535"/>
        <w:spacing w:after="0" w:line="268" w:lineRule="auto"/>
        <w:tabs>
          <w:tab w:leader="none" w:pos="105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and in the undersigned's capacity as an officer and/or director of each of the respective entities listed on Annex A hereto (each, a "Company"), from time to time the following U.S.</w:t>
      </w: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 ("SEC") forms: (i) Form ID, including any attached documents, to effect the assignment of codes to the undersigned and each respective Company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5, Annual Statement of Beneficial Ownership of Securities in accordance with Section 16(a) of the Securities Exchange Act of 1934, as amended, and the rules thereunder, including any attached documents; (v) Schedule 13D or 13G; and (vi) amendments of each thereof, in accordance with the Securities Exchange Act of 1934, as amended, and the rules thereunder, including any attached documents;</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13G,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respective Company assuming, any of the undersigned's responsibilities to comply with Section 16 or Regulation 13D-G of the Securities Exchange Act of 1934, as amended. The undersigned hereby agrees to indemnify the attorney-in-fact and the respective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to the respective Company, unless earlier revoked by the undersigned in a signed writing delivered to the foregoing attorneys-in-fact.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May 2, 2019.</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Chau Hoi Shuen Solina Holly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Chau Hoi Shuen Solina Holly</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Puccini World Limited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Chau Hoi Shuen Solina Holly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Chau Hoi Shuen Solina Holly</w:t>
      </w:r>
    </w:p>
    <w:p>
      <w:pPr>
        <w:ind w:left="4220"/>
        <w:spacing w:after="0" w:line="237" w:lineRule="auto"/>
        <w:rPr>
          <w:sz w:val="20"/>
          <w:szCs w:val="20"/>
          <w:color w:val="auto"/>
        </w:rPr>
      </w:pPr>
      <w:r>
        <w:rPr>
          <w:rFonts w:ascii="Courier New" w:cs="Courier New" w:eastAsia="Courier New" w:hAnsi="Courier New"/>
          <w:sz w:val="18"/>
          <w:szCs w:val="18"/>
          <w:color w:val="auto"/>
        </w:rPr>
        <w:t>Title: Director</w:t>
      </w:r>
    </w:p>
    <w:p>
      <w:pPr>
        <w:sectPr>
          <w:pgSz w:w="11900" w:h="16838" w:orient="portrait"/>
          <w:cols w:equalWidth="0" w:num="1">
            <w:col w:w="10219"/>
          </w:cols>
          <w:pgMar w:left="240" w:top="136" w:right="1440" w:bottom="0" w:gutter="0" w:footer="0" w:header="0"/>
        </w:sectPr>
      </w:pPr>
    </w:p>
    <w:bookmarkStart w:id="3" w:name="page4"/>
    <w:bookmarkEnd w:id="3"/>
    <w:p>
      <w:pPr>
        <w:ind w:left="4220"/>
        <w:spacing w:after="0"/>
        <w:rPr>
          <w:sz w:val="20"/>
          <w:szCs w:val="20"/>
          <w:color w:val="auto"/>
        </w:rPr>
      </w:pPr>
      <w:r>
        <w:rPr>
          <w:rFonts w:ascii="Courier New" w:cs="Courier New" w:eastAsia="Courier New" w:hAnsi="Courier New"/>
          <w:sz w:val="18"/>
          <w:szCs w:val="18"/>
          <w:color w:val="auto"/>
        </w:rPr>
        <w:t>Oscar Time Limited</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/s/ Chau Hoi Shuen Solina Holly</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Chau Hoi Shuen Solina Holly</w:t>
      </w:r>
    </w:p>
    <w:p>
      <w:pPr>
        <w:ind w:left="422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Cranwood Company Limited</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/s/ Chau Hoi Shuen Solina Holly</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Chau Hoi Shuen Solina Holly</w:t>
      </w:r>
    </w:p>
    <w:p>
      <w:pPr>
        <w:ind w:left="422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Composers International Limited</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/s/ Chau Hoi Shuen Solina Holly</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Chau Hoi Shuen Solina Holly</w:t>
      </w:r>
    </w:p>
    <w:p>
      <w:pPr>
        <w:ind w:left="422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[Signature page of Power of Attorney (2019 May)]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Puccini World Limited</w:t>
      </w:r>
    </w:p>
    <w:p>
      <w:pPr>
        <w:spacing w:after="0" w:line="238" w:lineRule="auto"/>
        <w:rPr>
          <w:sz w:val="20"/>
          <w:szCs w:val="20"/>
          <w:color w:val="auto"/>
        </w:rPr>
      </w:pPr>
      <w:r>
        <w:rPr>
          <w:rFonts w:ascii="Courier New" w:cs="Courier New" w:eastAsia="Courier New" w:hAnsi="Courier New"/>
          <w:sz w:val="18"/>
          <w:szCs w:val="18"/>
          <w:color w:val="auto"/>
        </w:rPr>
        <w:t>Oscar Time Limited</w:t>
      </w:r>
    </w:p>
    <w:p>
      <w:pPr>
        <w:spacing w:after="0"/>
        <w:rPr>
          <w:sz w:val="20"/>
          <w:szCs w:val="20"/>
          <w:color w:val="auto"/>
        </w:rPr>
      </w:pPr>
      <w:r>
        <w:rPr>
          <w:rFonts w:ascii="Courier New" w:cs="Courier New" w:eastAsia="Courier New" w:hAnsi="Courier New"/>
          <w:sz w:val="18"/>
          <w:szCs w:val="18"/>
          <w:color w:val="auto"/>
        </w:rPr>
        <w:t>Cranwood Company Limited</w:t>
      </w:r>
    </w:p>
    <w:p>
      <w:pPr>
        <w:spacing w:after="0" w:line="237" w:lineRule="auto"/>
        <w:rPr>
          <w:sz w:val="20"/>
          <w:szCs w:val="20"/>
          <w:color w:val="auto"/>
        </w:rPr>
      </w:pPr>
      <w:r>
        <w:rPr>
          <w:rFonts w:ascii="Courier New" w:cs="Courier New" w:eastAsia="Courier New" w:hAnsi="Courier New"/>
          <w:sz w:val="18"/>
          <w:szCs w:val="18"/>
          <w:color w:val="auto"/>
        </w:rPr>
        <w:t>Composers International Limited</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6"/>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4"/>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1" Type="http://schemas.openxmlformats.org/officeDocument/2006/relationships/hyperlink" Target="http://www.sec.gov/cgi-bin/browse-edgar?action=getcompany&amp;CIK=0001775955" TargetMode="External"/><Relationship Id="rId12" Type="http://schemas.openxmlformats.org/officeDocument/2006/relationships/hyperlink" Target="http://www.sec.gov/cgi-bin/browse-edgar?action=getcompany&amp;CIK=0001585521" TargetMode="External"/><Relationship Id="rId13" Type="http://schemas.openxmlformats.org/officeDocument/2006/relationships/hyperlink" Target="http://www.sec.gov/cgi-bin/browse-edgar?action=getcompany&amp;CIK=0001775834" TargetMode="External"/><Relationship Id="rId14" Type="http://schemas.openxmlformats.org/officeDocument/2006/relationships/hyperlink" Target="http://www.sec.gov/cgi-bin/browse-edgar?action=getcompany&amp;CIK=0001775832" TargetMode="External"/><Relationship Id="rId16" Type="http://schemas.openxmlformats.org/officeDocument/2006/relationships/hyperlink" Target="http://www.sec.gov/cgi-bin/browse-edgar?action=getcompany&amp;CIK=0001775867" TargetMode="External"/><Relationship Id="rId17" Type="http://schemas.openxmlformats.org/officeDocument/2006/relationships/hyperlink" Target="http://www.sec.gov/cgi-bin/browse-edgar?action=getcompany&amp;CIK=0001687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2019-12-23T16:05:15Z</dcterms:created>
  <dcterms:modified xsi:type="dcterms:W3CDTF">2019-12-23T16:05:15Z</dcterms:modified>
</cp:coreProperties>
</file>