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13,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S. Yuan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Zoom Video Communications,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 Almaden Boulevard, 6th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Jose, California 95113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Zoom Video Communications,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March 7,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0001585521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Yuan: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ind w:right="29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 References to prior comments refer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February 28,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response to prior comment 1, you state that you include monthly subscriptions in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MRR due to historically low cancellation rates as reflected in your net dollar expansion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rate. Please explain how low cancellation rates are reflected in this measure. In this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regard, net dollar based expansion rate is calculated using the same set of customers from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period to the next, which would not appear to contemplate attrition. To help us better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basis for including monthly subscription revenue in MRR, please provide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with cancellation/attrition rates or, alternatively, renewal rates for your monthly</w:t>
      </w:r>
    </w:p>
    <w:p>
      <w:pPr>
        <w:ind w:left="120" w:right="539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subscribers for the periods presented. Eric S. Yuan</w:t>
      </w:r>
    </w:p>
    <w:p>
      <w:pPr>
        <w:ind w:right="68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Zoom Video Communications, Inc. March 13, 2019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55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you have seen an increase in the proportion of annual and multi-year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subscriptions and billings. Please tell us and revise to disclose the portion of revenue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generated from monthly vs. annual and multi-year subscriptions for each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presented. To the extent a substantial portion of your revenues are from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monthly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subscriptions, please tell us what measures are used to monitor your ability to retain and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grow your monthly subscriber base. Refer to Item 303(a)(3) of Regulation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 and</w:t>
      </w:r>
    </w:p>
    <w:p>
      <w:pPr>
        <w:ind w:right="4859" w:firstLine="737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Section III.B.1 of SEC Release No. 33-8350. Key Factors Affecting Our Performance, page 57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346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discussion of net dollar base expansion rate to explain why you are</w:t>
      </w:r>
    </w:p>
    <w:p>
      <w:pPr>
        <w:sectPr>
          <w:pgSz w:w="11900" w:h="1700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presenting this measure for only the most recent three quarters as you have indicated 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to prior comment 4.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Business Metrics, page 58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two key business metrics are presented as a percentage of total annual recurring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(ARR), which you define as the annualized revenue run-rate of a contracted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 agreement at a point in time. Please disclose the total ARR for each period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presented. Also, tell us the amount and percentage of revenue for each period presented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attributable to both Customers with Greater than 10 Employees and Customers with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Greater than $100,000 of Annual Recurring Revenue. To the extent revenue attributable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these groups differs materially from ARR, please revise to provide a balanced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of both revenue and ARR measures for each.</w:t>
      </w:r>
    </w:p>
    <w:p>
      <w:pPr>
        <w:ind w:right="22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David Edgar, Staff Accountant, at (202) 551-3459 or Kathleen Collins,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Branch Chief, at (202) 551-3499 if you have questions regarding comments on the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Mitchell Austin, Staff Attorney, at (202)</w:t>
      </w:r>
    </w:p>
    <w:p>
      <w:pPr>
        <w:ind w:right="243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551-3574 or Jan Woo, Legal Branch Chief, at (202) 551-3453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LastNameEric S. Yuan</w:t>
            </w:r>
          </w:p>
        </w:tc>
        <w:tc>
          <w:tcPr>
            <w:tcW w:w="216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160" w:type="dxa"/>
            <w:vAlign w:val="bottom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 Technologies</w:t>
            </w: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NameZoom Video Communications, Inc.</w:t>
            </w:r>
          </w:p>
        </w:tc>
        <w:tc>
          <w:tcPr>
            <w:tcW w:w="2160" w:type="dxa"/>
            <w:vAlign w:val="bottom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and Services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13,</w:t>
            </w:r>
          </w:p>
        </w:tc>
        <w:tc>
          <w:tcPr>
            <w:tcW w:w="4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2019 Page 2</w:t>
            </w: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cc:</w:t>
            </w:r>
          </w:p>
        </w:tc>
        <w:tc>
          <w:tcPr>
            <w:tcW w:w="45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Alex K. Kassai, Esq.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2020-10-07T23:41:37Z</dcterms:created>
  <dcterms:modified xsi:type="dcterms:W3CDTF">2020-10-07T23:41:37Z</dcterms:modified>
</cp:coreProperties>
</file>