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980106.xml.htm"/>
      <w:bookmarkStart w:id="1" w:name="kswkform4_17839801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McGarry Kimberly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 COMMUNICATIONS,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ALMADEN BLVD.,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 Communications, Inc.</w:t>
              </w:r>
            </w:hyperlink>
            <w:r>
              <w:rPr/>
              <w:t xml:space="preserve"> [ </w:t>
            </w:r>
            <w:r>
              <w:rPr>
                <w:rFonts w:ascii="Times;serif" w:hAnsi="Times;serif"/>
                <w:color w:val="0000FF"/>
                <w:sz w:val="24"/>
                <w:shd w:fill="FFFFFF" w:val="clear"/>
              </w:rPr>
              <w:t>ZM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12,486</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12,832</w:t>
            </w:r>
            <w:r>
              <w:rPr>
                <w:rFonts w:ascii="Times;serif" w:hAnsi="Times;serif"/>
                <w:color w:val="008000"/>
                <w:position w:val="7"/>
                <w:sz w:val="16"/>
                <w:sz w:val="20"/>
                <w:shd w:fill="FFFFFF" w:val="clear"/>
              </w:rPr>
              <w:t>(1)</w:t>
            </w:r>
            <w:r>
              <w:rPr/>
              <w:t xml:space="preserve"> </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87.4</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7,300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12,486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12,486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37,458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346 shares of Class A Common Stock purchased pursuant to the Zoom Video Communications, Inc. 2019 Employee Stock Purchase Plan ("ESPP"), for the purchase period of December 13, 2025 to June 12, 2026. In accordance with the ESPP, these shares were purchased at a price equal to 85% of the closing price of Issuer's Class A Common Stock on June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withheld by Issuer to satisfy the tax withholding obligation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received an award of restricted stock units, 1/4 of which will vest on July 9, 2026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a termination of employment of the Reporting Person under certain circumstances in connection with a change in control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Cheree McAlpine,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0351" TargetMode="External"/><Relationship Id="rId5" Type="http://schemas.openxmlformats.org/officeDocument/2006/relationships/hyperlink" Target="http://www.sec.gov/cgi-bin/browse-edgar?action=getcompany&amp;CIK=00015855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785</Words>
  <Characters>4178</Characters>
  <CharactersWithSpaces>4884</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