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-238125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-596265</wp:posOffset>
            </wp:positionV>
            <wp:extent cx="8255" cy="596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690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-604520</wp:posOffset>
            </wp:positionV>
            <wp:extent cx="8255" cy="60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1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-580390</wp:posOffset>
            </wp:positionV>
            <wp:extent cx="1266825" cy="55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5568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70395" cy="1718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8310"/>
                    </a:xfrm>
                    <a:prstGeom prst="rect">
                      <a:avLst/>
                    </a:prstGeom>
                    <a:noFill/>
                  </pic:spPr>
                </pic:pic>
              </a:graphicData>
            </a:graphic>
          </wp:anchor>
        </w:drawing>
      </w:r>
    </w:p>
    <w:p>
      <w:pPr>
        <w:spacing w:after="0" w:line="95" w:lineRule="exact"/>
        <w:rPr>
          <w:sz w:val="24"/>
          <w:szCs w:val="24"/>
          <w:color w:val="auto"/>
        </w:rPr>
      </w:pPr>
    </w:p>
    <w:p>
      <w:pPr>
        <w:sectPr>
          <w:pgSz w:w="11900" w:h="16961" w:orient="portrait"/>
          <w:cols w:equalWidth="0" w:num="2">
            <w:col w:w="2220" w:space="380"/>
            <w:col w:w="8480"/>
          </w:cols>
          <w:pgMar w:left="460" w:top="216"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Chadwick Jonathan</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300"/>
        <w:spacing w:after="0" w:line="412" w:lineRule="auto"/>
        <w:rPr>
          <w:sz w:val="20"/>
          <w:szCs w:val="20"/>
          <w:color w:val="auto"/>
        </w:rPr>
      </w:pPr>
      <w:r>
        <w:rPr>
          <w:rFonts w:ascii="Times New Roman" w:cs="Times New Roman" w:eastAsia="Times New Roman" w:hAnsi="Times New Roman"/>
          <w:sz w:val="15"/>
          <w:szCs w:val="15"/>
          <w:color w:val="0000FF"/>
        </w:rPr>
        <w:t>C/O ZOOM VIDEO COMMUNICATIONS, INC. 55 ALMADEN BOULEVARD, 6TH FLOOR</w:t>
      </w:r>
    </w:p>
    <w:p>
      <w:pPr>
        <w:spacing w:after="0" w:line="128"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2"/>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u w:val="single" w:color="auto"/>
                  <w:color w:val="0000EE"/>
                </w:rPr>
                <w:t>Zoom Video Communications,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180" w:type="dxa"/>
            <w:vAlign w:val="bottom"/>
            <w:vMerge w:val="continue"/>
          </w:tcPr>
          <w:p>
            <w:pPr>
              <w:spacing w:after="0"/>
              <w:rPr>
                <w:sz w:val="11"/>
                <w:szCs w:val="11"/>
                <w:color w:val="auto"/>
              </w:rPr>
            </w:pPr>
          </w:p>
        </w:tc>
        <w:tc>
          <w:tcPr>
            <w:tcW w:w="3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09/15/2020</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252095</wp:posOffset>
            </wp:positionV>
            <wp:extent cx="6970395" cy="4429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4429125"/>
                    </a:xfrm>
                    <a:prstGeom prst="rect">
                      <a:avLst/>
                    </a:prstGeom>
                    <a:noFill/>
                  </pic:spPr>
                </pic:pic>
              </a:graphicData>
            </a:graphic>
          </wp:anchor>
        </w:drawing>
      </w:r>
    </w:p>
    <w:p>
      <w:pPr>
        <w:spacing w:after="0" w:line="454" w:lineRule="exact"/>
        <w:rPr>
          <w:sz w:val="24"/>
          <w:szCs w:val="24"/>
          <w:color w:val="auto"/>
        </w:rPr>
      </w:pPr>
    </w:p>
    <w:p>
      <w:pPr>
        <w:sectPr>
          <w:pgSz w:w="11900" w:h="16961"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1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2"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0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Of (D) (Instr. 3, 4 and 5)</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04"/>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or</w:t>
            </w: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10,000</w:t>
            </w:r>
          </w:p>
        </w:tc>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Pr>
          <w:p>
            <w:pPr>
              <w:jc w:val="center"/>
              <w:ind w:left="22"/>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394.385</w:t>
            </w:r>
            <w:r>
              <w:rPr>
                <w:rFonts w:ascii="Times New Roman" w:cs="Times New Roman" w:eastAsia="Times New Roman" w:hAnsi="Times New Roman"/>
                <w:sz w:val="21"/>
                <w:szCs w:val="21"/>
                <w:color w:val="008000"/>
                <w:w w:val="93"/>
                <w:vertAlign w:val="superscript"/>
              </w:rPr>
              <w:t>(2)</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9,800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714</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396.2522</w:t>
            </w:r>
            <w:r>
              <w:rPr>
                <w:rFonts w:ascii="Times New Roman" w:cs="Times New Roman" w:eastAsia="Times New Roman" w:hAnsi="Times New Roman"/>
                <w:sz w:val="21"/>
                <w:szCs w:val="21"/>
                <w:color w:val="008000"/>
                <w:w w:val="93"/>
                <w:vertAlign w:val="superscript"/>
              </w:rPr>
              <w:t>(3)</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9,086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397.2025</w:t>
            </w:r>
            <w:r>
              <w:rPr>
                <w:rFonts w:ascii="Times New Roman" w:cs="Times New Roman" w:eastAsia="Times New Roman" w:hAnsi="Times New Roman"/>
                <w:sz w:val="21"/>
                <w:szCs w:val="21"/>
                <w:color w:val="008000"/>
                <w:w w:val="93"/>
                <w:vertAlign w:val="superscript"/>
              </w:rPr>
              <w:t>(4)</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8,286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398.0533</w:t>
            </w:r>
            <w:r>
              <w:rPr>
                <w:rFonts w:ascii="Times New Roman" w:cs="Times New Roman" w:eastAsia="Times New Roman" w:hAnsi="Times New Roman"/>
                <w:sz w:val="21"/>
                <w:szCs w:val="21"/>
                <w:color w:val="008000"/>
                <w:w w:val="93"/>
                <w:vertAlign w:val="superscript"/>
              </w:rPr>
              <w:t>(5)</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7,686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399.2583</w:t>
            </w:r>
            <w:r>
              <w:rPr>
                <w:rFonts w:ascii="Times New Roman" w:cs="Times New Roman" w:eastAsia="Times New Roman" w:hAnsi="Times New Roman"/>
                <w:sz w:val="21"/>
                <w:szCs w:val="21"/>
                <w:color w:val="008000"/>
                <w:w w:val="93"/>
                <w:vertAlign w:val="superscript"/>
              </w:rPr>
              <w:t>(6)</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7,086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459</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400.1133</w:t>
            </w:r>
            <w:r>
              <w:rPr>
                <w:rFonts w:ascii="Times New Roman" w:cs="Times New Roman" w:eastAsia="Times New Roman" w:hAnsi="Times New Roman"/>
                <w:sz w:val="21"/>
                <w:szCs w:val="21"/>
                <w:color w:val="008000"/>
                <w:w w:val="93"/>
                <w:vertAlign w:val="superscript"/>
              </w:rPr>
              <w:t>(7)</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6,627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1,001</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401.3565</w:t>
            </w:r>
            <w:r>
              <w:rPr>
                <w:rFonts w:ascii="Times New Roman" w:cs="Times New Roman" w:eastAsia="Times New Roman" w:hAnsi="Times New Roman"/>
                <w:sz w:val="21"/>
                <w:szCs w:val="21"/>
                <w:color w:val="008000"/>
                <w:w w:val="93"/>
                <w:vertAlign w:val="superscript"/>
              </w:rPr>
              <w:t>(8)</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5,626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402.378</w:t>
            </w:r>
            <w:r>
              <w:rPr>
                <w:rFonts w:ascii="Times New Roman" w:cs="Times New Roman" w:eastAsia="Times New Roman" w:hAnsi="Times New Roman"/>
                <w:sz w:val="21"/>
                <w:szCs w:val="21"/>
                <w:color w:val="008000"/>
                <w:w w:val="93"/>
                <w:vertAlign w:val="superscript"/>
              </w:rPr>
              <w:t>(9)</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5,126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608</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403.4074</w:t>
            </w:r>
            <w:r>
              <w:rPr>
                <w:rFonts w:ascii="Times New Roman" w:cs="Times New Roman" w:eastAsia="Times New Roman" w:hAnsi="Times New Roman"/>
                <w:sz w:val="21"/>
                <w:szCs w:val="21"/>
                <w:color w:val="008000"/>
                <w:w w:val="91"/>
                <w:vertAlign w:val="superscript"/>
              </w:rPr>
              <w:t>(10)</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4,518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1,081</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404.5635</w:t>
            </w:r>
            <w:r>
              <w:rPr>
                <w:rFonts w:ascii="Times New Roman" w:cs="Times New Roman" w:eastAsia="Times New Roman" w:hAnsi="Times New Roman"/>
                <w:sz w:val="21"/>
                <w:szCs w:val="21"/>
                <w:color w:val="008000"/>
                <w:w w:val="91"/>
                <w:vertAlign w:val="superscript"/>
              </w:rPr>
              <w:t>(11)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3,437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405.6</w:t>
            </w:r>
            <w:r>
              <w:rPr>
                <w:rFonts w:ascii="Times New Roman" w:cs="Times New Roman" w:eastAsia="Times New Roman" w:hAnsi="Times New Roman"/>
                <w:sz w:val="21"/>
                <w:szCs w:val="21"/>
                <w:color w:val="008000"/>
                <w:w w:val="90"/>
                <w:vertAlign w:val="superscript"/>
              </w:rPr>
              <w:t>(12)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2,837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406.6083</w:t>
            </w:r>
            <w:r>
              <w:rPr>
                <w:rFonts w:ascii="Times New Roman" w:cs="Times New Roman" w:eastAsia="Times New Roman" w:hAnsi="Times New Roman"/>
                <w:sz w:val="21"/>
                <w:szCs w:val="21"/>
                <w:color w:val="008000"/>
                <w:w w:val="91"/>
                <w:vertAlign w:val="superscript"/>
              </w:rPr>
              <w:t>(13)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2,237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408.11</w:t>
            </w:r>
            <w:r>
              <w:rPr>
                <w:rFonts w:ascii="Times New Roman" w:cs="Times New Roman" w:eastAsia="Times New Roman" w:hAnsi="Times New Roman"/>
                <w:sz w:val="21"/>
                <w:szCs w:val="21"/>
                <w:color w:val="008000"/>
                <w:w w:val="90"/>
                <w:vertAlign w:val="superscript"/>
              </w:rPr>
              <w:t>(14)</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1,537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409.1167</w:t>
            </w:r>
            <w:r>
              <w:rPr>
                <w:rFonts w:ascii="Times New Roman" w:cs="Times New Roman" w:eastAsia="Times New Roman" w:hAnsi="Times New Roman"/>
                <w:sz w:val="21"/>
                <w:szCs w:val="21"/>
                <w:color w:val="008000"/>
                <w:w w:val="91"/>
                <w:vertAlign w:val="superscript"/>
              </w:rPr>
              <w:t>(15)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937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410.2</w:t>
            </w:r>
            <w:r>
              <w:rPr>
                <w:rFonts w:ascii="Times New Roman" w:cs="Times New Roman" w:eastAsia="Times New Roman" w:hAnsi="Times New Roman"/>
                <w:sz w:val="21"/>
                <w:szCs w:val="21"/>
                <w:color w:val="008000"/>
                <w:w w:val="90"/>
                <w:vertAlign w:val="superscript"/>
              </w:rPr>
              <w:t>(16)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4"/>
              <w:spacing w:after="0"/>
              <w:rPr>
                <w:sz w:val="20"/>
                <w:szCs w:val="20"/>
                <w:color w:val="auto"/>
              </w:rPr>
            </w:pPr>
            <w:r>
              <w:rPr>
                <w:rFonts w:ascii="Times New Roman" w:cs="Times New Roman" w:eastAsia="Times New Roman" w:hAnsi="Times New Roman"/>
                <w:sz w:val="17"/>
                <w:szCs w:val="17"/>
                <w:color w:val="0000FF"/>
                <w:w w:val="98"/>
              </w:rPr>
              <w:t>09/15/2020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337</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410.9701</w:t>
            </w:r>
            <w:r>
              <w:rPr>
                <w:rFonts w:ascii="Times New Roman" w:cs="Times New Roman" w:eastAsia="Times New Roman" w:hAnsi="Times New Roman"/>
                <w:sz w:val="21"/>
                <w:szCs w:val="21"/>
                <w:color w:val="008000"/>
                <w:w w:val="91"/>
                <w:vertAlign w:val="superscript"/>
              </w:rPr>
              <w:t>(17)</w:t>
            </w: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8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vMerge w:val="continue"/>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-1459865</wp:posOffset>
            </wp:positionV>
            <wp:extent cx="7034530" cy="2815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815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Class B</w:t>
            </w:r>
          </w:p>
        </w:tc>
        <w:tc>
          <w:tcPr>
            <w:tcW w:w="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vMerge w:val="restart"/>
          </w:tcPr>
          <w:p>
            <w:pPr>
              <w:jc w:val="right"/>
              <w:ind w:right="227"/>
              <w:spacing w:after="0"/>
              <w:rPr>
                <w:sz w:val="20"/>
                <w:szCs w:val="20"/>
                <w:color w:val="auto"/>
              </w:rPr>
            </w:pPr>
            <w:r>
              <w:rPr>
                <w:rFonts w:ascii="Times New Roman" w:cs="Times New Roman" w:eastAsia="Times New Roman" w:hAnsi="Times New Roman"/>
                <w:sz w:val="11"/>
                <w:szCs w:val="11"/>
                <w:color w:val="008000"/>
              </w:rPr>
              <w:t>(18)</w:t>
            </w:r>
          </w:p>
        </w:tc>
        <w:tc>
          <w:tcPr>
            <w:tcW w:w="62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color w:val="008000"/>
              </w:rPr>
              <w:t>(18)</w:t>
            </w:r>
          </w:p>
        </w:tc>
        <w:tc>
          <w:tcPr>
            <w:tcW w:w="72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right"/>
              <w:ind w:right="77"/>
              <w:spacing w:after="0"/>
              <w:rPr>
                <w:sz w:val="20"/>
                <w:szCs w:val="20"/>
                <w:color w:val="auto"/>
              </w:rPr>
            </w:pPr>
            <w:r>
              <w:rPr>
                <w:rFonts w:ascii="Times New Roman" w:cs="Times New Roman" w:eastAsia="Times New Roman" w:hAnsi="Times New Roman"/>
                <w:sz w:val="17"/>
                <w:szCs w:val="17"/>
                <w:color w:val="0000FF"/>
                <w:w w:val="96"/>
              </w:rPr>
              <w:t>10,000</w:t>
            </w:r>
            <w:r>
              <w:rPr>
                <w:rFonts w:ascii="Times New Roman" w:cs="Times New Roman" w:eastAsia="Times New Roman" w:hAnsi="Times New Roman"/>
                <w:sz w:val="21"/>
                <w:szCs w:val="21"/>
                <w:color w:val="008000"/>
                <w:w w:val="96"/>
                <w:vertAlign w:val="superscript"/>
              </w:rPr>
              <w:t>(19)</w:t>
            </w: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80" w:type="dxa"/>
            <w:vAlign w:val="bottom"/>
          </w:tcPr>
          <w:p>
            <w:pPr>
              <w:jc w:val="right"/>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580" w:type="dxa"/>
            <w:vAlign w:val="bottom"/>
          </w:tcPr>
          <w:p>
            <w:pPr>
              <w:jc w:val="right"/>
              <w:ind w:right="676"/>
              <w:spacing w:after="0" w:line="140" w:lineRule="exact"/>
              <w:rPr>
                <w:sz w:val="20"/>
                <w:szCs w:val="20"/>
                <w:color w:val="auto"/>
              </w:rPr>
            </w:pPr>
            <w:r>
              <w:rPr>
                <w:rFonts w:ascii="Times New Roman" w:cs="Times New Roman" w:eastAsia="Times New Roman" w:hAnsi="Times New Roman"/>
                <w:sz w:val="13"/>
                <w:szCs w:val="13"/>
                <w:color w:val="0000FF"/>
              </w:rPr>
              <w:t>09/15/2020</w:t>
            </w:r>
          </w:p>
        </w:tc>
        <w:tc>
          <w:tcPr>
            <w:tcW w:w="1280" w:type="dxa"/>
            <w:vAlign w:val="bottom"/>
          </w:tcPr>
          <w:p>
            <w:pPr>
              <w:ind w:left="74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980" w:type="dxa"/>
            <w:vAlign w:val="bottom"/>
          </w:tcPr>
          <w:p>
            <w:pPr>
              <w:jc w:val="right"/>
              <w:ind w:right="116"/>
              <w:spacing w:after="0" w:line="140" w:lineRule="exact"/>
              <w:rPr>
                <w:sz w:val="20"/>
                <w:szCs w:val="20"/>
                <w:color w:val="auto"/>
              </w:rPr>
            </w:pPr>
            <w:r>
              <w:rPr>
                <w:rFonts w:ascii="Times New Roman" w:cs="Times New Roman" w:eastAsia="Times New Roman" w:hAnsi="Times New Roman"/>
                <w:sz w:val="13"/>
                <w:szCs w:val="13"/>
                <w:color w:val="0000FF"/>
              </w:rPr>
              <w:t>10,000</w:t>
            </w: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jc w:val="center"/>
              <w:ind w:left="36"/>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860" w:type="dxa"/>
            <w:vAlign w:val="bottom"/>
            <w:vMerge w:val="continue"/>
          </w:tcPr>
          <w:p>
            <w:pPr>
              <w:spacing w:after="0"/>
              <w:rPr>
                <w:sz w:val="12"/>
                <w:szCs w:val="12"/>
                <w:color w:val="auto"/>
              </w:rPr>
            </w:pP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60" w:type="dxa"/>
            <w:vAlign w:val="bottom"/>
          </w:tcPr>
          <w:p>
            <w:pPr>
              <w:jc w:val="right"/>
              <w:ind w:right="236"/>
              <w:spacing w:after="0" w:line="140" w:lineRule="exact"/>
              <w:rPr>
                <w:sz w:val="20"/>
                <w:szCs w:val="20"/>
                <w:color w:val="auto"/>
              </w:rPr>
            </w:pPr>
            <w:r>
              <w:rPr>
                <w:rFonts w:ascii="Times New Roman" w:cs="Times New Roman" w:eastAsia="Times New Roman" w:hAnsi="Times New Roman"/>
                <w:sz w:val="13"/>
                <w:szCs w:val="13"/>
                <w:color w:val="0000FF"/>
              </w:rPr>
              <w:t>270,000</w:t>
            </w:r>
          </w:p>
        </w:tc>
        <w:tc>
          <w:tcPr>
            <w:tcW w:w="360" w:type="dxa"/>
            <w:vAlign w:val="bottom"/>
          </w:tcPr>
          <w:p>
            <w:pPr>
              <w:ind w:left="280"/>
              <w:spacing w:after="0"/>
              <w:rPr>
                <w:sz w:val="20"/>
                <w:szCs w:val="20"/>
                <w:color w:val="auto"/>
              </w:rPr>
            </w:pPr>
            <w:r>
              <w:rPr>
                <w:rFonts w:ascii="Times New Roman" w:cs="Times New Roman" w:eastAsia="Times New Roman" w:hAnsi="Times New Roman"/>
                <w:sz w:val="11"/>
                <w:szCs w:val="11"/>
                <w:color w:val="0000FF"/>
                <w:w w:val="74"/>
              </w:rPr>
              <w:t>D</w:t>
            </w:r>
          </w:p>
        </w:tc>
        <w:tc>
          <w:tcPr>
            <w:tcW w:w="0" w:type="dxa"/>
            <w:vAlign w:val="bottom"/>
          </w:tcPr>
          <w:p>
            <w:pPr>
              <w:spacing w:after="0"/>
              <w:rPr>
                <w:sz w:val="1"/>
                <w:szCs w:val="1"/>
                <w:color w:val="auto"/>
              </w:rPr>
            </w:pPr>
          </w:p>
        </w:tc>
      </w:tr>
      <w:tr>
        <w:trPr>
          <w:trHeight w:val="165"/>
        </w:trPr>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00"/>
        <w:spacing w:after="0" w:line="290"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$394.36 to $394.41.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61" w:orient="portrait"/>
          <w:cols w:equalWidth="0" w:num="1">
            <w:col w:w="11080"/>
          </w:cols>
          <w:pgMar w:left="460" w:top="216" w:right="359" w:bottom="0" w:gutter="0" w:footer="0" w:header="0"/>
          <w:type w:val="continuous"/>
        </w:sectPr>
      </w:pPr>
    </w:p>
    <w:bookmarkStart w:id="1" w:name="page2"/>
    <w:bookmarkEnd w:id="1"/>
    <w:p>
      <w:pPr>
        <w:ind w:right="60"/>
        <w:spacing w:after="0" w:line="287"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$395.60 to $396.57.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287"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$396.65 to $397.54.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287"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$397.71 to $398.38.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287"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$398.83 to $399.79.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287"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$399.85 to $400.39.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287"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$400.90 to $401.82.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287"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$401.99 to $402.69.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87" w:lineRule="auto"/>
        <w:tabs>
          <w:tab w:leader="none" w:pos="19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$402.99 to $403.89.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87" w:lineRule="auto"/>
        <w:tabs>
          <w:tab w:leader="none" w:pos="18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$404.09 to $405.06.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87" w:lineRule="auto"/>
        <w:tabs>
          <w:tab w:leader="none" w:pos="19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$405.10 to $406.03.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87" w:lineRule="auto"/>
        <w:tabs>
          <w:tab w:leader="none" w:pos="19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$406.34 to $406.92.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87" w:lineRule="auto"/>
        <w:tabs>
          <w:tab w:leader="none" w:pos="19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$407.61 to $408.49.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87" w:lineRule="auto"/>
        <w:tabs>
          <w:tab w:leader="none" w:pos="19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$408.74 to $409.35.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87" w:lineRule="auto"/>
        <w:tabs>
          <w:tab w:leader="none" w:pos="19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$409.82 to $410.73.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87" w:lineRule="auto"/>
        <w:tabs>
          <w:tab w:leader="none" w:pos="19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$410.85 to $411.08.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232"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100,000 shares are subject to the Issuer's right to repurchase as of the date hereof.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09/17/2020</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60"/>
        <w:spacing w:after="0" w:line="329"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7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7580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2020-09-17T17:41:59Z</dcterms:created>
  <dcterms:modified xsi:type="dcterms:W3CDTF">2020-09-17T17:41:59Z</dcterms:modified>
</cp:coreProperties>
</file>