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4"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-230505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58"/>
              <w:spacing w:after="0" w:line="137"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17780</wp:posOffset>
            </wp:positionV>
            <wp:extent cx="6997065" cy="7931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793115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00" w:space="420"/>
            <w:col w:w="8460"/>
          </w:cols>
          <w:pgMar w:left="460" w:top="219" w:right="359" w:bottom="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98" w:lineRule="auto"/>
        <w:rPr>
          <w:sz w:val="20"/>
          <w:szCs w:val="20"/>
          <w:color w:val="auto"/>
        </w:rPr>
      </w:pPr>
      <w:r>
        <w:rPr>
          <w:rFonts w:ascii="Arial" w:cs="Arial" w:eastAsia="Arial" w:hAnsi="Arial"/>
          <w:sz w:val="15"/>
          <w:szCs w:val="15"/>
          <w:color w:val="0000FF"/>
        </w:rPr>
        <w:t>C/O ZOOM VIDEO COMMUNICATIONS, INC. 55 ALMADEN BOULEVARD, 6TH FLOOR</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6"/>
          <w:szCs w:val="16"/>
          <w:color w:val="0000FF"/>
        </w:rPr>
        <w:t>SAN JOSE</w:t>
      </w:r>
      <w:r>
        <w:rPr>
          <w:sz w:val="20"/>
          <w:szCs w:val="20"/>
          <w:color w:val="auto"/>
        </w:rPr>
        <w:tab/>
      </w:r>
      <w:r>
        <w:rPr>
          <w:rFonts w:ascii="Arial" w:cs="Arial" w:eastAsia="Arial" w:hAnsi="Arial"/>
          <w:sz w:val="16"/>
          <w:szCs w:val="16"/>
          <w:color w:val="0000FF"/>
        </w:rPr>
        <w:t>CA</w:t>
      </w:r>
      <w:r>
        <w:rPr>
          <w:sz w:val="20"/>
          <w:szCs w:val="20"/>
          <w:color w:val="auto"/>
        </w:rPr>
        <w:tab/>
      </w:r>
      <w:r>
        <w:rPr>
          <w:rFonts w:ascii="Arial" w:cs="Arial" w:eastAsia="Arial" w:hAnsi="Arial"/>
          <w:sz w:val="14"/>
          <w:szCs w:val="14"/>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60" w:type="dxa"/>
            <w:vAlign w:val="bottom"/>
            <w:gridSpan w:val="3"/>
          </w:tcPr>
          <w:p>
            <w:pPr>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8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40" w:type="dxa"/>
            <w:vAlign w:val="bottom"/>
          </w:tcPr>
          <w:p>
            <w:pPr>
              <w:ind w:left="120"/>
              <w:spacing w:after="0" w:line="114" w:lineRule="exact"/>
              <w:rPr>
                <w:sz w:val="20"/>
                <w:szCs w:val="20"/>
                <w:color w:val="auto"/>
              </w:rPr>
            </w:pPr>
            <w:r>
              <w:rPr>
                <w:rFonts w:ascii="Arial" w:cs="Arial" w:eastAsia="Arial" w:hAnsi="Arial"/>
                <w:sz w:val="13"/>
                <w:szCs w:val="13"/>
                <w:color w:val="auto"/>
              </w:rPr>
              <w:t>below)</w:t>
            </w:r>
          </w:p>
        </w:tc>
        <w:tc>
          <w:tcPr>
            <w:tcW w:w="1480" w:type="dxa"/>
            <w:vAlign w:val="bottom"/>
          </w:tcPr>
          <w:p>
            <w:pPr>
              <w:ind w:left="34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2900" w:type="dxa"/>
            <w:vAlign w:val="bottom"/>
            <w:gridSpan w:val="3"/>
          </w:tcPr>
          <w:p>
            <w:pPr>
              <w:ind w:left="60"/>
              <w:spacing w:after="0"/>
              <w:rPr>
                <w:sz w:val="20"/>
                <w:szCs w:val="20"/>
                <w:color w:val="auto"/>
              </w:rPr>
            </w:pPr>
            <w:r>
              <w:rPr>
                <w:rFonts w:ascii="Arial" w:cs="Arial" w:eastAsia="Arial" w:hAnsi="Arial"/>
                <w:sz w:val="16"/>
                <w:szCs w:val="16"/>
                <w:color w:val="0000FF"/>
              </w:rPr>
              <w:t>09/13/2023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420"/>
              <w:spacing w:after="0"/>
              <w:rPr>
                <w:sz w:val="20"/>
                <w:szCs w:val="20"/>
                <w:color w:val="auto"/>
              </w:rPr>
            </w:pPr>
            <w:r>
              <w:rPr>
                <w:rFonts w:ascii="Arial" w:cs="Arial" w:eastAsia="Arial" w:hAnsi="Arial"/>
                <w:sz w:val="16"/>
                <w:szCs w:val="16"/>
                <w:color w:val="0000FF"/>
              </w:rPr>
              <w:t>Chief Financial Officer</w:t>
            </w: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2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3"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8" w:lineRule="exact"/>
        <w:rPr>
          <w:sz w:val="24"/>
          <w:szCs w:val="24"/>
          <w:color w:val="auto"/>
        </w:rPr>
      </w:pPr>
    </w:p>
    <w:p>
      <w:pPr>
        <w:ind w:left="340" w:right="440" w:hanging="231"/>
        <w:spacing w:after="0" w:line="181" w:lineRule="auto"/>
        <w:tabs>
          <w:tab w:leader="none" w:pos="34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400" w:space="44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60"/>
              <w:spacing w:after="0" w:line="123"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10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5"/>
          </w:tcPr>
          <w:p>
            <w:pPr>
              <w:ind w:left="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 or</w:t>
            </w: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vMerge w:val="continue"/>
          </w:tcPr>
          <w:p>
            <w:pPr>
              <w:spacing w:after="0"/>
              <w:rPr>
                <w:sz w:val="10"/>
                <w:szCs w:val="10"/>
                <w:color w:val="auto"/>
              </w:rPr>
            </w:pPr>
          </w:p>
        </w:tc>
        <w:tc>
          <w:tcPr>
            <w:tcW w:w="7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gridSpan w:val="2"/>
          </w:tcPr>
          <w:p>
            <w:pPr>
              <w:ind w:left="760"/>
              <w:spacing w:after="0"/>
              <w:rPr>
                <w:sz w:val="20"/>
                <w:szCs w:val="20"/>
                <w:color w:val="auto"/>
              </w:rPr>
            </w:pPr>
            <w:r>
              <w:rPr>
                <w:rFonts w:ascii="Arial" w:cs="Arial" w:eastAsia="Arial" w:hAnsi="Arial"/>
                <w:sz w:val="16"/>
                <w:szCs w:val="16"/>
                <w:color w:val="0000FF"/>
              </w:rPr>
              <w:t>09/13/2023</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spacing w:after="0"/>
              <w:rPr>
                <w:sz w:val="20"/>
                <w:szCs w:val="20"/>
                <w:color w:val="auto"/>
              </w:rPr>
            </w:pPr>
            <w:r>
              <w:rPr>
                <w:rFonts w:ascii="Arial" w:cs="Arial" w:eastAsia="Arial" w:hAnsi="Arial"/>
                <w:sz w:val="16"/>
                <w:szCs w:val="16"/>
                <w:color w:val="0000FF"/>
                <w:w w:val="93"/>
              </w:rPr>
              <w:t>10,960</w:t>
            </w:r>
          </w:p>
        </w:tc>
        <w:tc>
          <w:tcPr>
            <w:tcW w:w="520" w:type="dxa"/>
            <w:vAlign w:val="bottom"/>
          </w:tcPr>
          <w:p>
            <w:pPr>
              <w:ind w:left="160"/>
              <w:spacing w:after="0"/>
              <w:rPr>
                <w:sz w:val="20"/>
                <w:szCs w:val="20"/>
                <w:color w:val="auto"/>
              </w:rPr>
            </w:pPr>
            <w:r>
              <w:rPr>
                <w:rFonts w:ascii="Arial" w:cs="Arial" w:eastAsia="Arial" w:hAnsi="Arial"/>
                <w:sz w:val="16"/>
                <w:szCs w:val="16"/>
                <w:color w:val="0000FF"/>
              </w:rPr>
              <w:t>A</w:t>
            </w:r>
          </w:p>
        </w:tc>
        <w:tc>
          <w:tcPr>
            <w:tcW w:w="140" w:type="dxa"/>
            <w:vAlign w:val="bottom"/>
          </w:tcPr>
          <w:p>
            <w:pPr>
              <w:spacing w:after="0"/>
              <w:rPr>
                <w:sz w:val="21"/>
                <w:szCs w:val="21"/>
                <w:color w:val="auto"/>
              </w:rPr>
            </w:pPr>
          </w:p>
        </w:tc>
        <w:tc>
          <w:tcPr>
            <w:tcW w:w="600" w:type="dxa"/>
            <w:vAlign w:val="bottom"/>
          </w:tcPr>
          <w:p>
            <w:pPr>
              <w:jc w:val="center"/>
              <w:ind w:right="27"/>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4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6"/>
                <w:szCs w:val="16"/>
                <w:color w:val="0000FF"/>
                <w:w w:val="89"/>
              </w:rPr>
              <w:t>10,960</w:t>
            </w:r>
          </w:p>
        </w:tc>
        <w:tc>
          <w:tcPr>
            <w:tcW w:w="300" w:type="dxa"/>
            <w:vAlign w:val="bottom"/>
          </w:tcPr>
          <w:p>
            <w:pPr>
              <w:spacing w:after="0"/>
              <w:rPr>
                <w:sz w:val="21"/>
                <w:szCs w:val="21"/>
                <w:color w:val="auto"/>
              </w:rPr>
            </w:pPr>
          </w:p>
        </w:tc>
        <w:tc>
          <w:tcPr>
            <w:tcW w:w="620" w:type="dxa"/>
            <w:vAlign w:val="bottom"/>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gridSpan w:val="2"/>
          </w:tcPr>
          <w:p>
            <w:pPr>
              <w:ind w:left="760"/>
              <w:spacing w:after="0"/>
              <w:rPr>
                <w:sz w:val="20"/>
                <w:szCs w:val="20"/>
                <w:color w:val="auto"/>
              </w:rPr>
            </w:pPr>
            <w:r>
              <w:rPr>
                <w:rFonts w:ascii="Arial" w:cs="Arial" w:eastAsia="Arial" w:hAnsi="Arial"/>
                <w:sz w:val="16"/>
                <w:szCs w:val="16"/>
                <w:color w:val="0000FF"/>
              </w:rPr>
              <w:t>09/13/2023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3"/>
              </w:rPr>
              <w:t>10,460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69.4787</w:t>
            </w:r>
            <w:r>
              <w:rPr>
                <w:rFonts w:ascii="Arial" w:cs="Arial" w:eastAsia="Arial" w:hAnsi="Arial"/>
                <w:sz w:val="20"/>
                <w:szCs w:val="20"/>
                <w:color w:val="008000"/>
                <w:w w:val="89"/>
                <w:vertAlign w:val="superscript"/>
              </w:rPr>
              <w:t>(2)</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500</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660" w:type="dxa"/>
            <w:vAlign w:val="bottom"/>
            <w:tcBorders>
              <w:bottom w:val="single" w:sz="8" w:color="2C2C2C"/>
            </w:tcBorders>
            <w:gridSpan w:val="2"/>
          </w:tcPr>
          <w:p>
            <w:pPr>
              <w:ind w:left="760"/>
              <w:spacing w:after="0"/>
              <w:rPr>
                <w:sz w:val="20"/>
                <w:szCs w:val="20"/>
                <w:color w:val="auto"/>
              </w:rPr>
            </w:pPr>
            <w:r>
              <w:rPr>
                <w:rFonts w:ascii="Arial" w:cs="Arial" w:eastAsia="Arial" w:hAnsi="Arial"/>
                <w:sz w:val="16"/>
                <w:szCs w:val="16"/>
                <w:color w:val="0000FF"/>
              </w:rPr>
              <w:t>09/13/2023</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0"/>
                <w:szCs w:val="10"/>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0000FF"/>
                <w:w w:val="97"/>
              </w:rPr>
              <w:t>500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6"/>
                <w:szCs w:val="16"/>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70.0925</w:t>
            </w:r>
            <w:r>
              <w:rPr>
                <w:rFonts w:ascii="Arial" w:cs="Arial" w:eastAsia="Arial" w:hAnsi="Arial"/>
                <w:sz w:val="20"/>
                <w:szCs w:val="20"/>
                <w:color w:val="008000"/>
                <w:w w:val="89"/>
                <w:vertAlign w:val="superscript"/>
              </w:rPr>
              <w:t>(3)</w:t>
            </w:r>
          </w:p>
        </w:tc>
        <w:tc>
          <w:tcPr>
            <w:tcW w:w="680" w:type="dxa"/>
            <w:vAlign w:val="bottom"/>
            <w:tcBorders>
              <w:bottom w:val="single" w:sz="8" w:color="2C2C2C"/>
            </w:tcBorders>
            <w:gridSpan w:val="2"/>
          </w:tcPr>
          <w:p>
            <w:pPr>
              <w:jc w:val="center"/>
              <w:ind w:left="454"/>
              <w:spacing w:after="0"/>
              <w:rPr>
                <w:sz w:val="20"/>
                <w:szCs w:val="20"/>
                <w:color w:val="auto"/>
              </w:rPr>
            </w:pPr>
            <w:r>
              <w:rPr>
                <w:rFonts w:ascii="Arial" w:cs="Arial" w:eastAsia="Arial" w:hAnsi="Arial"/>
                <w:sz w:val="16"/>
                <w:szCs w:val="16"/>
                <w:color w:val="0000FF"/>
                <w:w w:val="89"/>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55"/>
              <w:spacing w:after="0"/>
              <w:rPr>
                <w:sz w:val="20"/>
                <w:szCs w:val="20"/>
                <w:color w:val="auto"/>
              </w:rPr>
            </w:pPr>
            <w:r>
              <w:rPr>
                <w:rFonts w:ascii="Arial" w:cs="Arial" w:eastAsia="Arial" w:hAnsi="Arial"/>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6"/>
                <w:szCs w:val="16"/>
                <w:color w:val="0000FF"/>
                <w:w w:val="89"/>
              </w:rPr>
              <w:t>51,830</w:t>
            </w:r>
          </w:p>
        </w:tc>
        <w:tc>
          <w:tcPr>
            <w:tcW w:w="300" w:type="dxa"/>
            <w:vAlign w:val="bottom"/>
          </w:tcPr>
          <w:p>
            <w:pPr>
              <w:spacing w:after="0"/>
              <w:rPr>
                <w:sz w:val="21"/>
                <w:szCs w:val="21"/>
                <w:color w:val="auto"/>
              </w:rPr>
            </w:pPr>
          </w:p>
        </w:tc>
        <w:tc>
          <w:tcPr>
            <w:tcW w:w="620" w:type="dxa"/>
            <w:vAlign w:val="bottom"/>
            <w:vMerge w:val="restart"/>
          </w:tcPr>
          <w:p>
            <w:pPr>
              <w:jc w:val="center"/>
              <w:ind w:right="335"/>
              <w:spacing w:after="0"/>
              <w:rPr>
                <w:sz w:val="20"/>
                <w:szCs w:val="20"/>
                <w:color w:val="auto"/>
              </w:rPr>
            </w:pPr>
            <w:r>
              <w:rPr>
                <w:rFonts w:ascii="Arial" w:cs="Arial" w:eastAsia="Arial" w:hAnsi="Arial"/>
                <w:sz w:val="16"/>
                <w:szCs w:val="16"/>
                <w:color w:val="0000FF"/>
              </w:rPr>
              <w:t>I</w:t>
            </w:r>
          </w:p>
        </w:tc>
        <w:tc>
          <w:tcPr>
            <w:tcW w:w="860" w:type="dxa"/>
            <w:vAlign w:val="bottom"/>
            <w:gridSpan w:val="4"/>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gridSpan w:val="4"/>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(4)</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6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12"/>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3"/>
                <w:szCs w:val="13"/>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tcPr>
          <w:p>
            <w:pPr>
              <w:ind w:left="8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0"/>
                <w:szCs w:val="10"/>
                <w:color w:val="auto"/>
              </w:rPr>
            </w:pPr>
          </w:p>
        </w:tc>
        <w:tc>
          <w:tcPr>
            <w:tcW w:w="5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3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10,960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1.31</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09/13/2023</w:t>
            </w:r>
          </w:p>
        </w:tc>
        <w:tc>
          <w:tcPr>
            <w:tcW w:w="1060" w:type="dxa"/>
            <w:vAlign w:val="bottom"/>
          </w:tcPr>
          <w:p>
            <w:pPr>
              <w:spacing w:after="0"/>
              <w:rPr>
                <w:sz w:val="11"/>
                <w:szCs w:val="11"/>
                <w:color w:val="auto"/>
              </w:rPr>
            </w:pPr>
          </w:p>
        </w:tc>
        <w:tc>
          <w:tcPr>
            <w:tcW w:w="600" w:type="dxa"/>
            <w:vAlign w:val="bottom"/>
          </w:tcPr>
          <w:p>
            <w:pPr>
              <w:ind w:left="160"/>
              <w:spacing w:after="0" w:line="135"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gridSpan w:val="2"/>
          </w:tcPr>
          <w:p>
            <w:pPr>
              <w:ind w:left="20"/>
              <w:spacing w:after="0" w:line="135" w:lineRule="exact"/>
              <w:rPr>
                <w:sz w:val="20"/>
                <w:szCs w:val="20"/>
                <w:color w:val="auto"/>
              </w:rPr>
            </w:pPr>
            <w:r>
              <w:rPr>
                <w:rFonts w:ascii="Arial" w:cs="Arial" w:eastAsia="Arial" w:hAnsi="Arial"/>
                <w:sz w:val="13"/>
                <w:szCs w:val="13"/>
                <w:color w:val="0000FF"/>
                <w:w w:val="85"/>
              </w:rPr>
              <w:t>10,960</w:t>
            </w:r>
          </w:p>
        </w:tc>
        <w:tc>
          <w:tcPr>
            <w:tcW w:w="760" w:type="dxa"/>
            <w:vAlign w:val="bottom"/>
          </w:tcPr>
          <w:p>
            <w:pPr>
              <w:jc w:val="center"/>
              <w:ind w:left="65"/>
              <w:spacing w:after="0"/>
              <w:rPr>
                <w:sz w:val="20"/>
                <w:szCs w:val="20"/>
                <w:color w:val="auto"/>
              </w:rPr>
            </w:pPr>
            <w:r>
              <w:rPr>
                <w:rFonts w:ascii="Arial" w:cs="Arial" w:eastAsia="Arial" w:hAnsi="Arial"/>
                <w:sz w:val="10"/>
                <w:szCs w:val="10"/>
                <w:color w:val="008000"/>
                <w:w w:val="97"/>
              </w:rPr>
              <w:t>(5)</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01/06/2028</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3"/>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609,828</w:t>
            </w:r>
          </w:p>
        </w:tc>
        <w:tc>
          <w:tcPr>
            <w:tcW w:w="620" w:type="dxa"/>
            <w:vAlign w:val="bottom"/>
          </w:tcPr>
          <w:p>
            <w:pPr>
              <w:ind w:left="340"/>
              <w:spacing w:after="0" w:line="135"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(6)</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Arial" w:cs="Arial" w:eastAsia="Arial" w:hAnsi="Arial"/>
                <w:sz w:val="10"/>
                <w:szCs w:val="10"/>
                <w:color w:val="008000"/>
                <w:w w:val="97"/>
              </w:rPr>
              <w:t>(6)</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09/13/2023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540" w:type="dxa"/>
            <w:vAlign w:val="bottom"/>
          </w:tcPr>
          <w:p>
            <w:pPr>
              <w:ind w:left="80"/>
              <w:spacing w:after="0" w:line="139" w:lineRule="exact"/>
              <w:rPr>
                <w:sz w:val="20"/>
                <w:szCs w:val="20"/>
                <w:color w:val="auto"/>
              </w:rPr>
            </w:pPr>
            <w:r>
              <w:rPr>
                <w:rFonts w:ascii="Arial" w:cs="Arial" w:eastAsia="Arial" w:hAnsi="Arial"/>
                <w:sz w:val="13"/>
                <w:szCs w:val="13"/>
                <w:color w:val="0000FF"/>
              </w:rPr>
              <w:t>10,960</w:t>
            </w: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10,960</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65"/>
              <w:spacing w:after="0"/>
              <w:rPr>
                <w:sz w:val="20"/>
                <w:szCs w:val="20"/>
                <w:color w:val="auto"/>
              </w:rPr>
            </w:pPr>
            <w:r>
              <w:rPr>
                <w:rFonts w:ascii="Arial" w:cs="Arial" w:eastAsia="Arial" w:hAnsi="Arial"/>
                <w:sz w:val="10"/>
                <w:szCs w:val="10"/>
                <w:color w:val="008000"/>
                <w:w w:val="97"/>
              </w:rPr>
              <w:t>(6)</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10,960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1060" w:type="dxa"/>
            <w:vAlign w:val="bottom"/>
          </w:tcPr>
          <w:p>
            <w:pPr>
              <w:jc w:val="center"/>
              <w:spacing w:after="0" w:line="139" w:lineRule="exact"/>
              <w:rPr>
                <w:sz w:val="20"/>
                <w:szCs w:val="20"/>
                <w:color w:val="auto"/>
              </w:rPr>
            </w:pPr>
            <w:r>
              <w:rPr>
                <w:rFonts w:ascii="Arial" w:cs="Arial" w:eastAsia="Arial" w:hAnsi="Arial"/>
                <w:sz w:val="13"/>
                <w:szCs w:val="13"/>
                <w:color w:val="0000FF"/>
                <w:w w:val="89"/>
              </w:rPr>
              <w:t>09/13/2023</w:t>
            </w:r>
          </w:p>
        </w:tc>
        <w:tc>
          <w:tcPr>
            <w:tcW w:w="1060" w:type="dxa"/>
            <w:vAlign w:val="bottom"/>
          </w:tcPr>
          <w:p>
            <w:pPr>
              <w:spacing w:after="0"/>
              <w:rPr>
                <w:sz w:val="12"/>
                <w:szCs w:val="12"/>
                <w:color w:val="auto"/>
              </w:rPr>
            </w:pPr>
          </w:p>
        </w:tc>
        <w:tc>
          <w:tcPr>
            <w:tcW w:w="600" w:type="dxa"/>
            <w:vAlign w:val="bottom"/>
          </w:tcPr>
          <w:p>
            <w:pPr>
              <w:ind w:left="160"/>
              <w:spacing w:after="0" w:line="139" w:lineRule="exact"/>
              <w:rPr>
                <w:sz w:val="20"/>
                <w:szCs w:val="20"/>
                <w:color w:val="auto"/>
              </w:rPr>
            </w:pPr>
            <w:r>
              <w:rPr>
                <w:rFonts w:ascii="Arial" w:cs="Arial" w:eastAsia="Arial" w:hAnsi="Arial"/>
                <w:sz w:val="13"/>
                <w:szCs w:val="13"/>
                <w:color w:val="0000FF"/>
              </w:rPr>
              <w:t>C</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tcPr>
          <w:p>
            <w:pPr>
              <w:ind w:left="20"/>
              <w:spacing w:after="0" w:line="139" w:lineRule="exact"/>
              <w:rPr>
                <w:sz w:val="20"/>
                <w:szCs w:val="20"/>
                <w:color w:val="auto"/>
              </w:rPr>
            </w:pPr>
            <w:r>
              <w:rPr>
                <w:rFonts w:ascii="Arial" w:cs="Arial" w:eastAsia="Arial" w:hAnsi="Arial"/>
                <w:sz w:val="13"/>
                <w:szCs w:val="13"/>
                <w:color w:val="0000FF"/>
                <w:w w:val="85"/>
              </w:rPr>
              <w:t>10,960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40" w:type="dxa"/>
            <w:vAlign w:val="bottom"/>
          </w:tcPr>
          <w:p>
            <w:pPr>
              <w:jc w:val="center"/>
              <w:ind w:left="241"/>
              <w:spacing w:after="0" w:line="139"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vMerge w:val="restart"/>
          </w:tcPr>
          <w:p>
            <w:pPr>
              <w:jc w:val="center"/>
              <w:ind w:left="17"/>
              <w:spacing w:after="0"/>
              <w:rPr>
                <w:sz w:val="20"/>
                <w:szCs w:val="20"/>
                <w:color w:val="auto"/>
              </w:rPr>
            </w:pPr>
            <w:r>
              <w:rPr>
                <w:rFonts w:ascii="Arial" w:cs="Arial" w:eastAsia="Arial" w:hAnsi="Arial"/>
                <w:sz w:val="13"/>
                <w:szCs w:val="13"/>
                <w:color w:val="0000FF"/>
                <w:w w:val="89"/>
              </w:rPr>
              <w:t>Class B</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100,000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3.77</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jc w:val="center"/>
              <w:ind w:left="65"/>
              <w:spacing w:after="0"/>
              <w:rPr>
                <w:sz w:val="20"/>
                <w:szCs w:val="20"/>
                <w:color w:val="auto"/>
              </w:rPr>
            </w:pPr>
            <w:r>
              <w:rPr>
                <w:rFonts w:ascii="Arial" w:cs="Arial" w:eastAsia="Arial" w:hAnsi="Arial"/>
                <w:sz w:val="10"/>
                <w:szCs w:val="10"/>
                <w:color w:val="008000"/>
                <w:w w:val="97"/>
              </w:rPr>
              <w:t>(7)</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0000FF"/>
                <w:w w:val="89"/>
              </w:rPr>
              <w:t>09/24/2028</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Arial" w:cs="Arial" w:eastAsia="Arial" w:hAnsi="Arial"/>
                <w:sz w:val="13"/>
                <w:szCs w:val="13"/>
                <w:color w:val="0000FF"/>
                <w:w w:val="85"/>
              </w:rPr>
              <w:t>100,000</w:t>
            </w:r>
          </w:p>
        </w:tc>
        <w:tc>
          <w:tcPr>
            <w:tcW w:w="620" w:type="dxa"/>
            <w:vAlign w:val="bottom"/>
          </w:tcPr>
          <w:p>
            <w:pPr>
              <w:ind w:left="340"/>
              <w:spacing w:after="0" w:line="135"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line="154" w:lineRule="exact"/>
              <w:rPr>
                <w:sz w:val="20"/>
                <w:szCs w:val="20"/>
                <w:color w:val="auto"/>
              </w:rPr>
            </w:pPr>
            <w:r>
              <w:rPr>
                <w:rFonts w:ascii="Arial" w:cs="Arial" w:eastAsia="Arial" w:hAnsi="Arial"/>
                <w:sz w:val="11"/>
                <w:szCs w:val="11"/>
                <w:color w:val="0000FF"/>
                <w:w w:val="96"/>
              </w:rPr>
              <w:t>Stock</w:t>
            </w:r>
            <w:r>
              <w:rPr>
                <w:rFonts w:ascii="Arial" w:cs="Arial" w:eastAsia="Arial" w:hAnsi="Arial"/>
                <w:sz w:val="17"/>
                <w:szCs w:val="17"/>
                <w:color w:val="008000"/>
                <w:w w:val="96"/>
                <w:vertAlign w:val="superscript"/>
              </w:rPr>
              <w:t>(8)</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(10)</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10,388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10,388</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(11)</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(11)</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222,912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222,912</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(9)</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5"/>
              <w:spacing w:after="0"/>
              <w:rPr>
                <w:sz w:val="20"/>
                <w:szCs w:val="20"/>
                <w:color w:val="auto"/>
              </w:rPr>
            </w:pPr>
            <w:r>
              <w:rPr>
                <w:rFonts w:ascii="Arial" w:cs="Arial" w:eastAsia="Arial" w:hAnsi="Arial"/>
                <w:sz w:val="10"/>
                <w:szCs w:val="10"/>
                <w:color w:val="008000"/>
              </w:rPr>
              <w:t>(12)</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0000FF"/>
                <w:w w:val="89"/>
              </w:rPr>
              <w:t>175,695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6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5"/>
              </w:rPr>
              <w:t>175,695</w:t>
            </w:r>
          </w:p>
        </w:tc>
        <w:tc>
          <w:tcPr>
            <w:tcW w:w="62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jc w:val="center"/>
              <w:ind w:left="17"/>
              <w:spacing w:after="0"/>
              <w:rPr>
                <w:sz w:val="20"/>
                <w:szCs w:val="20"/>
                <w:color w:val="auto"/>
              </w:rPr>
            </w:pPr>
            <w:r>
              <w:rPr>
                <w:rFonts w:ascii="Arial" w:cs="Arial" w:eastAsia="Arial" w:hAnsi="Arial"/>
                <w:sz w:val="13"/>
                <w:szCs w:val="13"/>
                <w:color w:val="0000FF"/>
                <w:w w:val="85"/>
              </w:rPr>
              <w:t>Stock</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-4132580</wp:posOffset>
            </wp:positionV>
            <wp:extent cx="28575" cy="4138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3829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39" w:lineRule="exact"/>
        <w:rPr>
          <w:rFonts w:ascii="Arial" w:cs="Arial" w:eastAsia="Arial" w:hAnsi="Arial"/>
          <w:sz w:val="13"/>
          <w:szCs w:val="13"/>
          <w:color w:val="008000"/>
        </w:rPr>
      </w:pPr>
    </w:p>
    <w:p>
      <w:pPr>
        <w:ind w:left="40" w:right="320" w:hanging="2"/>
        <w:spacing w:after="0" w:line="341" w:lineRule="auto"/>
        <w:tabs>
          <w:tab w:leader="none" w:pos="166"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$68.970 to $69.950.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20" w:hanging="2"/>
        <w:spacing w:after="0" w:line="341" w:lineRule="auto"/>
        <w:tabs>
          <w:tab w:leader="none" w:pos="166"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price reported in column 4 is a weighted average price. These shares were sold in multiple transactions at prices ranging from $69.990 to $70.170.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39"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1/4 of the shares subject to the option vested on November 6, 2018, and 1/48 of the shares vest monthly thereafter. The shares subject to this option are early exercisable, subject to the Issuer's right to repurchase.</w:t>
      </w:r>
    </w:p>
    <w:p>
      <w:pPr>
        <w:spacing w:after="0" w:line="73" w:lineRule="exact"/>
        <w:rPr>
          <w:rFonts w:ascii="Arial" w:cs="Arial" w:eastAsia="Arial" w:hAnsi="Arial"/>
          <w:sz w:val="10"/>
          <w:szCs w:val="10"/>
          <w:color w:val="008000"/>
        </w:rPr>
      </w:pPr>
    </w:p>
    <w:p>
      <w:pPr>
        <w:ind w:left="40" w:right="340" w:hanging="2"/>
        <w:spacing w:after="0" w:line="249"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Arial" w:cs="Arial" w:eastAsia="Arial" w:hAnsi="Arial"/>
          <w:sz w:val="12"/>
          <w:szCs w:val="12"/>
          <w:color w:val="008000"/>
        </w:rPr>
      </w:pPr>
    </w:p>
    <w:p>
      <w:pPr>
        <w:ind w:left="160" w:hanging="122"/>
        <w:spacing w:after="0"/>
        <w:tabs>
          <w:tab w:leader="none" w:pos="16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1/48 of the shares subject to the option vests in equal monthly installments commencing one month from September 24, 2018. The shares subject to this option are early exercisable, subject to the Issuer's right to</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color w:val="008000"/>
        </w:rPr>
        <w:t>repurchase.</w:t>
      </w:r>
    </w:p>
    <w:p>
      <w:pPr>
        <w:spacing w:after="0" w:line="39" w:lineRule="exact"/>
        <w:rPr>
          <w:sz w:val="20"/>
          <w:szCs w:val="20"/>
          <w:color w:val="auto"/>
        </w:rPr>
      </w:pPr>
    </w:p>
    <w:p>
      <w:pPr>
        <w:ind w:left="2" w:hanging="2"/>
        <w:spacing w:after="0" w:line="249" w:lineRule="auto"/>
        <w:tabs>
          <w:tab w:leader="none" w:pos="127"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6" w:lineRule="exact"/>
        <w:rPr>
          <w:rFonts w:ascii="Arial" w:cs="Arial" w:eastAsia="Arial" w:hAnsi="Arial"/>
          <w:sz w:val="12"/>
          <w:szCs w:val="12"/>
          <w:color w:val="008000"/>
        </w:rPr>
      </w:pPr>
    </w:p>
    <w:p>
      <w:pPr>
        <w:ind w:left="122" w:hanging="122"/>
        <w:spacing w:after="0"/>
        <w:tabs>
          <w:tab w:leader="none" w:pos="12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39" w:lineRule="exact"/>
        <w:rPr>
          <w:rFonts w:ascii="Arial" w:cs="Arial" w:eastAsia="Arial" w:hAnsi="Arial"/>
          <w:sz w:val="13"/>
          <w:szCs w:val="13"/>
          <w:color w:val="008000"/>
        </w:rPr>
      </w:pPr>
    </w:p>
    <w:p>
      <w:pPr>
        <w:ind w:left="182" w:hanging="182"/>
        <w:spacing w:after="0"/>
        <w:tabs>
          <w:tab w:leader="none" w:pos="182"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11, 2023 which will vest in equal quarterly installments over three years.</w:t>
      </w:r>
    </w:p>
    <w:p>
      <w:pPr>
        <w:spacing w:after="0" w:line="3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562"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Aparna Bawa, Attorney-in-</w:t>
            </w:r>
          </w:p>
        </w:tc>
        <w:tc>
          <w:tcPr>
            <w:tcW w:w="22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6"/>
                <w:szCs w:val="16"/>
                <w:color w:val="0000FF"/>
                <w:w w:val="89"/>
              </w:rPr>
              <w:t>09/15/2023</w:t>
            </w:r>
          </w:p>
        </w:tc>
        <w:tc>
          <w:tcPr>
            <w:tcW w:w="0" w:type="dxa"/>
            <w:vAlign w:val="bottom"/>
          </w:tcPr>
          <w:p>
            <w:pPr>
              <w:spacing w:after="0"/>
              <w:rPr>
                <w:sz w:val="1"/>
                <w:szCs w:val="1"/>
                <w:color w:val="auto"/>
              </w:rPr>
            </w:pPr>
          </w:p>
        </w:tc>
      </w:tr>
      <w:tr>
        <w:trPr>
          <w:trHeight w:val="86"/>
        </w:trPr>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 w:right="3580" w:hanging="2"/>
        <w:spacing w:after="0" w:line="324"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2"/>
      </w:cols>
      <w:pgMar w:left="498"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2023-09-15T17:09:46Z</dcterms:created>
  <dcterms:modified xsi:type="dcterms:W3CDTF">2023-09-15T17:09:46Z</dcterms:modified>
</cp:coreProperties>
</file>