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157480</wp:posOffset>
            </wp:positionV>
            <wp:extent cx="1174115" cy="386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38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Julia Boesch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 w:right="9420" w:hanging="4"/>
        <w:spacing w:after="0" w:line="323" w:lineRule="auto"/>
        <w:tabs>
          <w:tab w:leader="none" w:pos="200" w:val="left"/>
        </w:tabs>
        <w:numPr>
          <w:ilvl w:val="0"/>
          <w:numId w:val="1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+1 415 693 2326 jboesch@cooley.com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6, 2022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5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Kathleen Collins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David Edgar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Zoom Video Communications,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10-K for the Fiscal Year Ended January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March 7,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10-Q for the Quarterly Period Ended July 31,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August 24,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001-38865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Reference is made to the comment letter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Comment Letter</w:t>
      </w:r>
      <w:r>
        <w:rPr>
          <w:rFonts w:ascii="Arial" w:cs="Arial" w:eastAsia="Arial" w:hAnsi="Arial"/>
          <w:sz w:val="18"/>
          <w:szCs w:val="18"/>
          <w:color w:val="auto"/>
        </w:rPr>
        <w:t>”), dated September 28, 2022, from the staff of the Securities and Exchange Commission regarding the above captioned filings of Zoom Video Communications, Inc.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"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our discussion with Mr. Edgar on October 5, 2022, the Company respectfully requests an extension to respond to the Comment Letter by no later than October 19, 2022.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direct any comments or questions to me at (415) 693-2326.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Julia Boesch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14605</wp:posOffset>
            </wp:positionV>
            <wp:extent cx="27946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Julia Boesch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Cooley LLP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44" w:right="6660" w:hanging="444"/>
        <w:spacing w:after="0" w:line="308" w:lineRule="auto"/>
        <w:tabs>
          <w:tab w:leader="none" w:pos="436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Kelly Steckelberg,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Zoom Video Communications, Inc.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Jeff True, </w:t>
      </w:r>
      <w:r>
        <w:rPr>
          <w:rFonts w:ascii="Arial" w:cs="Arial" w:eastAsia="Arial" w:hAnsi="Arial"/>
          <w:sz w:val="17"/>
          <w:szCs w:val="17"/>
          <w:i w:val="1"/>
          <w:iCs w:val="1"/>
          <w:color w:val="auto"/>
        </w:rPr>
        <w:t>Zoom Video Communications, Inc.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Cooley LLP 3 Embarcadero Center 20th Floor San Francisco, CA 94111-4004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t: +1 415 693 2000 f: +1 415 693 2222 cooley.com</w:t>
      </w:r>
    </w:p>
    <w:sectPr>
      <w:pgSz w:w="11900" w:h="16838" w:orient="portrait"/>
      <w:cols w:equalWidth="0" w:num="1">
        <w:col w:w="10964"/>
      </w:cols>
      <w:pgMar w:left="436" w:top="105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:"/>
      <w:numFmt w:val="upperLetter"/>
      <w:start w:val="20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2023-01-23T00:21:02Z</dcterms:created>
  <dcterms:modified xsi:type="dcterms:W3CDTF">2023-01-23T00:21:02Z</dcterms:modified>
</cp:coreProperties>
</file>