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11/02/2021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11/02/2021</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ind w:left="180"/>
              <w:spacing w:after="0"/>
              <w:rPr>
                <w:sz w:val="20"/>
                <w:szCs w:val="20"/>
                <w:color w:val="auto"/>
              </w:rPr>
            </w:pPr>
            <w:r>
              <w:rPr>
                <w:rFonts w:ascii="Arial" w:cs="Arial" w:eastAsia="Arial" w:hAnsi="Arial"/>
                <w:sz w:val="17"/>
                <w:szCs w:val="17"/>
                <w:color w:val="0000FF"/>
              </w:rPr>
              <w:t>1,912</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76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281.17</w:t>
            </w:r>
          </w:p>
        </w:tc>
        <w:tc>
          <w:tcPr>
            <w:tcW w:w="1180" w:type="dxa"/>
            <w:vAlign w:val="bottom"/>
            <w:gridSpan w:val="2"/>
            <w:vMerge w:val="restart"/>
          </w:tcPr>
          <w:p>
            <w:pPr>
              <w:ind w:left="260"/>
              <w:spacing w:after="0"/>
              <w:rPr>
                <w:sz w:val="20"/>
                <w:szCs w:val="20"/>
                <w:color w:val="auto"/>
              </w:rPr>
            </w:pPr>
            <w:r>
              <w:rPr>
                <w:rFonts w:ascii="Arial" w:cs="Arial" w:eastAsia="Arial" w:hAnsi="Arial"/>
                <w:sz w:val="17"/>
                <w:szCs w:val="17"/>
                <w:color w:val="0000FF"/>
              </w:rPr>
              <w:t>95,436</w:t>
            </w:r>
            <w:r>
              <w:rPr>
                <w:rFonts w:ascii="Arial" w:cs="Arial" w:eastAsia="Arial" w:hAnsi="Arial"/>
                <w:sz w:val="22"/>
                <w:szCs w:val="22"/>
                <w:color w:val="008000"/>
                <w:vertAlign w:val="superscript"/>
              </w:rPr>
              <w:t>(2)</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82,500 shares are subject to the Issuer's right to repurchase as of the date hereof.</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11/04/2021</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2021-11-04T17:25:41Z</dcterms:created>
  <dcterms:modified xsi:type="dcterms:W3CDTF">2021-11-04T17:25:41Z</dcterms:modified>
</cp:coreProperties>
</file>