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9" w:after="283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SECURITIES AND EXCHANGE COMMISSION</w:t>
      </w:r>
    </w:p>
    <w:p>
      <w:pPr>
        <w:pStyle w:val="TextBody"/>
        <w:bidi w:val="0"/>
        <w:spacing w:lineRule="auto" w:line="288" w:before="0" w:after="12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Washington, D.C. 20549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120" w:after="283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SCHEDULE 14A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Proxy Statement Pursuant to Section 14(a) of the</w:t>
      </w:r>
    </w:p>
    <w:p>
      <w:pPr>
        <w:pStyle w:val="TextBody"/>
        <w:bidi w:val="0"/>
        <w:spacing w:lineRule="auto" w:line="288" w:before="0" w:after="12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Securities Exchange Act of 1934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678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35"/>
        <w:gridCol w:w="909"/>
        <w:gridCol w:w="909"/>
        <w:gridCol w:w="1991"/>
        <w:gridCol w:w="1991"/>
        <w:gridCol w:w="2843"/>
      </w:tblGrid>
      <w:tr>
        <w:trPr/>
        <w:tc>
          <w:tcPr>
            <w:tcW w:w="10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8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240" w:after="283"/>
              <w:jc w:val="left"/>
              <w:rPr/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Filed by the Registrant  </w:t>
            </w:r>
            <w:r>
              <w:rPr>
                <w:color w:val="000000"/>
              </w:rPr>
              <w:t xml:space="preserve">☒ </w:t>
            </w: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Filed by a Party other than the Registrant </w:t>
            </w:r>
            <w:r>
              <w:rPr>
                <w:color w:val="000000"/>
              </w:rPr>
              <w:t>☐</w:t>
            </w:r>
          </w:p>
        </w:tc>
      </w:tr>
      <w:tr>
        <w:trPr/>
        <w:tc>
          <w:tcPr>
            <w:tcW w:w="9678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28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28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28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28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28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120" w:after="283"/>
        <w:jc w:val="center"/>
        <w:rPr>
          <w:rFonts w:ascii="Times New Roman;serif" w:hAnsi="Times New Roman;serif"/>
          <w:b/>
          <w:color w:val="000000"/>
          <w:sz w:val="44"/>
        </w:rPr>
      </w:pPr>
      <w:r>
        <w:rPr>
          <w:rFonts w:ascii="Times New Roman;serif" w:hAnsi="Times New Roman;serif"/>
          <w:b/>
          <w:color w:val="000000"/>
          <w:sz w:val="44"/>
        </w:rPr>
        <w:t>Zoom Communications, Inc.</w:t>
      </w:r>
    </w:p>
    <w:p>
      <w:pPr>
        <w:pStyle w:val="TextBody"/>
        <w:bidi w:val="0"/>
        <w:spacing w:lineRule="auto" w:line="288" w:before="0" w:after="12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(Name of Registrant as Specified In Its Charter)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120" w:after="24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(Name of Person(s) Filing Proxy Statement, if other than the Registrant)</w:t>
      </w:r>
    </w:p>
    <w:tbl>
      <w:tblPr>
        <w:tblW w:w="9443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5"/>
        <w:gridCol w:w="400"/>
        <w:gridCol w:w="400"/>
        <w:gridCol w:w="1277"/>
        <w:gridCol w:w="1277"/>
        <w:gridCol w:w="1277"/>
        <w:gridCol w:w="1277"/>
        <w:gridCol w:w="1277"/>
        <w:gridCol w:w="1803"/>
      </w:tblGrid>
      <w:tr>
        <w:trPr/>
        <w:tc>
          <w:tcPr>
            <w:tcW w:w="4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43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12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Payment of Filing Fee (Check all that apply):</w:t>
            </w:r>
          </w:p>
        </w:tc>
      </w:tr>
      <w:tr>
        <w:trPr/>
        <w:tc>
          <w:tcPr>
            <w:tcW w:w="12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13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188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13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12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188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12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188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computed on table in exhibit required by Item 25(b) per Exchange Act Rules 14a-6(i) and 0-11.</w:t>
            </w:r>
          </w:p>
        </w:tc>
      </w:tr>
      <w:tr>
        <w:trPr/>
        <w:tc>
          <w:tcPr>
            <w:tcW w:w="12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52578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5257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41.4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5943600" cy="76866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52578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5257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41.4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943600" cy="76866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52578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5257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41.4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131</Words>
  <Characters>711</Characters>
  <CharactersWithSpaces>815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