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-596265</wp:posOffset>
            </wp:positionV>
            <wp:extent cx="8255" cy="596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690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-604520</wp:posOffset>
            </wp:positionV>
            <wp:extent cx="8255" cy="605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1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-580390</wp:posOffset>
            </wp:positionV>
            <wp:extent cx="1266825" cy="55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5568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70395" cy="1718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71831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Chadwick Jonathan</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00"/>
        <w:spacing w:after="0" w:line="404"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20" w:type="dxa"/>
            <w:vAlign w:val="bottom"/>
            <w:gridSpan w:val="2"/>
          </w:tcPr>
          <w:p>
            <w:pPr>
              <w:ind w:left="60"/>
              <w:spacing w:after="0" w:line="136"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0"/>
        </w:trPr>
        <w:tc>
          <w:tcPr>
            <w:tcW w:w="18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06/15/2020</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8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252095</wp:posOffset>
            </wp:positionV>
            <wp:extent cx="6970395" cy="3170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3170555"/>
                    </a:xfrm>
                    <a:prstGeom prst="rect">
                      <a:avLst/>
                    </a:prstGeom>
                    <a:noFill/>
                  </pic:spPr>
                </pic:pic>
              </a:graphicData>
            </a:graphic>
          </wp:anchor>
        </w:drawing>
      </w:r>
    </w:p>
    <w:p>
      <w:pPr>
        <w:spacing w:after="0" w:line="456" w:lineRule="exact"/>
        <w:rPr>
          <w:sz w:val="24"/>
          <w:szCs w:val="24"/>
          <w:color w:val="auto"/>
        </w:rPr>
      </w:pPr>
    </w:p>
    <w:p>
      <w:pPr>
        <w:sectPr>
          <w:pgSz w:w="11900" w:h="16838" w:orient="portrait"/>
          <w:cols w:equalWidth="0" w:num="2">
            <w:col w:w="3740" w:space="10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8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80"/>
              <w:spacing w:after="0" w:line="124" w:lineRule="exact"/>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jc w:val="center"/>
              <w:ind w:left="486"/>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jc w:val="center"/>
              <w:ind w:left="486"/>
              <w:spacing w:after="0"/>
              <w:rPr>
                <w:sz w:val="20"/>
                <w:szCs w:val="20"/>
                <w:color w:val="auto"/>
              </w:rPr>
            </w:pPr>
            <w:r>
              <w:rPr>
                <w:rFonts w:ascii="Arial" w:cs="Arial" w:eastAsia="Arial" w:hAnsi="Arial"/>
                <w:sz w:val="17"/>
                <w:szCs w:val="17"/>
                <w:color w:val="0000FF"/>
                <w:w w:val="86"/>
              </w:rPr>
              <w:t>06/15/2020</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jc w:val="right"/>
              <w:ind w:right="445"/>
              <w:spacing w:after="0"/>
              <w:rPr>
                <w:sz w:val="20"/>
                <w:szCs w:val="20"/>
                <w:color w:val="auto"/>
              </w:rPr>
            </w:pPr>
            <w:r>
              <w:rPr>
                <w:rFonts w:ascii="Arial" w:cs="Arial" w:eastAsia="Arial" w:hAnsi="Arial"/>
                <w:sz w:val="13"/>
                <w:szCs w:val="13"/>
                <w:color w:val="0000FF"/>
              </w:rPr>
              <w:t>C</w:t>
            </w:r>
          </w:p>
        </w:tc>
        <w:tc>
          <w:tcPr>
            <w:tcW w:w="700" w:type="dxa"/>
            <w:vAlign w:val="bottom"/>
          </w:tcPr>
          <w:p>
            <w:pPr>
              <w:jc w:val="center"/>
              <w:ind w:left="7"/>
              <w:spacing w:after="0"/>
              <w:rPr>
                <w:sz w:val="20"/>
                <w:szCs w:val="20"/>
                <w:color w:val="auto"/>
              </w:rPr>
            </w:pPr>
            <w:r>
              <w:rPr>
                <w:rFonts w:ascii="Arial" w:cs="Arial" w:eastAsia="Arial" w:hAnsi="Arial"/>
                <w:sz w:val="17"/>
                <w:szCs w:val="17"/>
                <w:color w:val="0000FF"/>
                <w:w w:val="88"/>
              </w:rPr>
              <w:t>10,000</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760" w:type="dxa"/>
            <w:vAlign w:val="bottom"/>
          </w:tcPr>
          <w:p>
            <w:pPr>
              <w:jc w:val="center"/>
              <w:ind w:left="2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10,000</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7"/>
                <w:szCs w:val="17"/>
                <w:color w:val="0000FF"/>
                <w:w w:val="86"/>
              </w:rPr>
              <w:t>06/15/2020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0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1"/>
              </w:rPr>
              <w:t>100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tcPr>
          <w:p>
            <w:pPr>
              <w:jc w:val="center"/>
              <w:ind w:left="24"/>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227.24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9,900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7"/>
                <w:szCs w:val="17"/>
                <w:color w:val="0000FF"/>
                <w:w w:val="86"/>
              </w:rPr>
              <w:t>06/15/2020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0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1"/>
              </w:rPr>
              <w:t>100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tcPr>
          <w:p>
            <w:pPr>
              <w:jc w:val="center"/>
              <w:ind w:left="24"/>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229.34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9,800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7"/>
                <w:szCs w:val="17"/>
                <w:color w:val="0000FF"/>
                <w:w w:val="86"/>
              </w:rPr>
              <w:t>06/15/2020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0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1"/>
              </w:rPr>
              <w:t>300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230.84</w:t>
            </w:r>
            <w:r>
              <w:rPr>
                <w:rFonts w:ascii="Arial" w:cs="Arial" w:eastAsia="Arial" w:hAnsi="Arial"/>
                <w:sz w:val="21"/>
                <w:szCs w:val="21"/>
                <w:color w:val="008000"/>
                <w:w w:val="83"/>
                <w:vertAlign w:val="superscript"/>
              </w:rPr>
              <w:t>(2)</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9,500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7"/>
                <w:szCs w:val="17"/>
                <w:color w:val="0000FF"/>
                <w:w w:val="86"/>
              </w:rPr>
              <w:t>06/15/2020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0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1"/>
              </w:rPr>
              <w:t>900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232.5689</w:t>
            </w:r>
            <w:r>
              <w:rPr>
                <w:rFonts w:ascii="Arial" w:cs="Arial" w:eastAsia="Arial" w:hAnsi="Arial"/>
                <w:sz w:val="21"/>
                <w:szCs w:val="21"/>
                <w:color w:val="008000"/>
                <w:w w:val="84"/>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8,600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7"/>
                <w:szCs w:val="17"/>
                <w:color w:val="0000FF"/>
                <w:w w:val="86"/>
              </w:rPr>
              <w:t>06/15/2020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0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89"/>
              </w:rPr>
              <w:t>1,931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233.5821</w:t>
            </w:r>
            <w:r>
              <w:rPr>
                <w:rFonts w:ascii="Arial" w:cs="Arial" w:eastAsia="Arial" w:hAnsi="Arial"/>
                <w:sz w:val="21"/>
                <w:szCs w:val="21"/>
                <w:color w:val="008000"/>
                <w:w w:val="84"/>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6,669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7"/>
                <w:szCs w:val="17"/>
                <w:color w:val="0000FF"/>
                <w:w w:val="86"/>
              </w:rPr>
              <w:t>06/15/2020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0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89"/>
              </w:rPr>
              <w:t>1,700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234.75</w:t>
            </w:r>
            <w:r>
              <w:rPr>
                <w:rFonts w:ascii="Arial" w:cs="Arial" w:eastAsia="Arial" w:hAnsi="Arial"/>
                <w:sz w:val="21"/>
                <w:szCs w:val="21"/>
                <w:color w:val="008000"/>
                <w:w w:val="83"/>
                <w:vertAlign w:val="superscript"/>
              </w:rPr>
              <w:t>(5)</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4,969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7"/>
                <w:szCs w:val="17"/>
                <w:color w:val="0000FF"/>
                <w:w w:val="86"/>
              </w:rPr>
              <w:t>06/15/2020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0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89"/>
              </w:rPr>
              <w:t>1,400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235.6864</w:t>
            </w:r>
            <w:r>
              <w:rPr>
                <w:rFonts w:ascii="Arial" w:cs="Arial" w:eastAsia="Arial" w:hAnsi="Arial"/>
                <w:sz w:val="21"/>
                <w:szCs w:val="21"/>
                <w:color w:val="008000"/>
                <w:w w:val="84"/>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3,569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7"/>
                <w:szCs w:val="17"/>
                <w:color w:val="0000FF"/>
                <w:w w:val="86"/>
              </w:rPr>
              <w:t>06/15/2020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0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89"/>
              </w:rPr>
              <w:t>1,587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236.8865</w:t>
            </w:r>
            <w:r>
              <w:rPr>
                <w:rFonts w:ascii="Arial" w:cs="Arial" w:eastAsia="Arial" w:hAnsi="Arial"/>
                <w:sz w:val="21"/>
                <w:szCs w:val="21"/>
                <w:color w:val="008000"/>
                <w:w w:val="84"/>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1,982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7"/>
                <w:szCs w:val="17"/>
                <w:color w:val="0000FF"/>
                <w:w w:val="86"/>
              </w:rPr>
              <w:t>06/15/2020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0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89"/>
              </w:rPr>
              <w:t>1,100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237.7318</w:t>
            </w:r>
            <w:r>
              <w:rPr>
                <w:rFonts w:ascii="Arial" w:cs="Arial" w:eastAsia="Arial" w:hAnsi="Arial"/>
                <w:sz w:val="21"/>
                <w:szCs w:val="21"/>
                <w:color w:val="008000"/>
                <w:w w:val="84"/>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882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7"/>
                <w:szCs w:val="17"/>
                <w:color w:val="0000FF"/>
                <w:w w:val="86"/>
              </w:rPr>
              <w:t>06/15/2020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0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1"/>
              </w:rPr>
              <w:t>882</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238.9043</w:t>
            </w:r>
            <w:r>
              <w:rPr>
                <w:rFonts w:ascii="Arial" w:cs="Arial" w:eastAsia="Arial" w:hAnsi="Arial"/>
                <w:sz w:val="21"/>
                <w:szCs w:val="21"/>
                <w:color w:val="008000"/>
                <w:w w:val="84"/>
                <w:vertAlign w:val="superscript"/>
              </w:rPr>
              <w:t>(9)</w:t>
            </w: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80"/>
              <w:spacing w:after="0"/>
              <w:rPr>
                <w:sz w:val="20"/>
                <w:szCs w:val="20"/>
                <w:color w:val="auto"/>
              </w:rPr>
            </w:pPr>
            <w:r>
              <w:rPr>
                <w:rFonts w:ascii="Arial" w:cs="Arial" w:eastAsia="Arial" w:hAnsi="Arial"/>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1"/>
          </w:tcPr>
          <w:p>
            <w:pPr>
              <w:jc w:val="center"/>
              <w:ind w:right="29"/>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9"/>
          </w:tcPr>
          <w:p>
            <w:pPr>
              <w:jc w:val="center"/>
              <w:ind w:left="406"/>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jc w:val="right"/>
              <w:ind w:right="405"/>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(10)</w:t>
            </w:r>
          </w:p>
        </w:tc>
        <w:tc>
          <w:tcPr>
            <w:tcW w:w="6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w w:val="88"/>
              </w:rPr>
              <w:t>10,000</w:t>
            </w:r>
            <w:r>
              <w:rPr>
                <w:rFonts w:ascii="Arial" w:cs="Arial" w:eastAsia="Arial" w:hAnsi="Arial"/>
                <w:sz w:val="21"/>
                <w:szCs w:val="21"/>
                <w:color w:val="008000"/>
                <w:w w:val="88"/>
                <w:vertAlign w:val="superscript"/>
              </w:rPr>
              <w:t>(11)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w:t>
            </w:r>
          </w:p>
        </w:tc>
        <w:tc>
          <w:tcPr>
            <w:tcW w:w="1060" w:type="dxa"/>
            <w:vAlign w:val="bottom"/>
          </w:tcPr>
          <w:p>
            <w:pPr>
              <w:jc w:val="right"/>
              <w:ind w:right="181"/>
              <w:spacing w:after="0" w:line="140" w:lineRule="exact"/>
              <w:rPr>
                <w:sz w:val="20"/>
                <w:szCs w:val="20"/>
                <w:color w:val="auto"/>
              </w:rPr>
            </w:pPr>
            <w:r>
              <w:rPr>
                <w:rFonts w:ascii="Arial" w:cs="Arial" w:eastAsia="Arial" w:hAnsi="Arial"/>
                <w:sz w:val="13"/>
                <w:szCs w:val="13"/>
                <w:color w:val="0000FF"/>
              </w:rPr>
              <w:t>06/15/2020</w:t>
            </w:r>
          </w:p>
        </w:tc>
        <w:tc>
          <w:tcPr>
            <w:tcW w:w="1080" w:type="dxa"/>
            <w:vAlign w:val="bottom"/>
          </w:tcPr>
          <w:p>
            <w:pPr>
              <w:spacing w:after="0"/>
              <w:rPr>
                <w:sz w:val="12"/>
                <w:szCs w:val="12"/>
                <w:color w:val="auto"/>
              </w:rPr>
            </w:pPr>
          </w:p>
        </w:tc>
        <w:tc>
          <w:tcPr>
            <w:tcW w:w="46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320" w:type="dxa"/>
            <w:vAlign w:val="bottom"/>
          </w:tcPr>
          <w:p>
            <w:pPr>
              <w:spacing w:after="0"/>
              <w:rPr>
                <w:sz w:val="12"/>
                <w:szCs w:val="12"/>
                <w:color w:val="auto"/>
              </w:rPr>
            </w:pPr>
          </w:p>
        </w:tc>
        <w:tc>
          <w:tcPr>
            <w:tcW w:w="800" w:type="dxa"/>
            <w:vAlign w:val="bottom"/>
          </w:tcPr>
          <w:p>
            <w:pPr>
              <w:ind w:left="380"/>
              <w:spacing w:after="0" w:line="140" w:lineRule="exact"/>
              <w:rPr>
                <w:sz w:val="20"/>
                <w:szCs w:val="20"/>
                <w:color w:val="auto"/>
              </w:rPr>
            </w:pPr>
            <w:r>
              <w:rPr>
                <w:rFonts w:ascii="Arial" w:cs="Arial" w:eastAsia="Arial" w:hAnsi="Arial"/>
                <w:sz w:val="13"/>
                <w:szCs w:val="13"/>
                <w:color w:val="0000FF"/>
              </w:rPr>
              <w:t>10,000</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spacing w:after="0" w:line="140" w:lineRule="exact"/>
              <w:rPr>
                <w:sz w:val="20"/>
                <w:szCs w:val="20"/>
                <w:color w:val="auto"/>
              </w:rPr>
            </w:pPr>
            <w:r>
              <w:rPr>
                <w:rFonts w:ascii="Arial" w:cs="Arial" w:eastAsia="Arial" w:hAnsi="Arial"/>
                <w:sz w:val="13"/>
                <w:szCs w:val="13"/>
                <w:color w:val="0000FF"/>
                <w:w w:val="87"/>
              </w:rPr>
              <w:t>Common</w:t>
            </w: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1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60" w:type="dxa"/>
            <w:vAlign w:val="bottom"/>
            <w:gridSpan w:val="2"/>
          </w:tcPr>
          <w:p>
            <w:pPr>
              <w:ind w:left="300"/>
              <w:spacing w:after="0" w:line="140" w:lineRule="exact"/>
              <w:rPr>
                <w:sz w:val="20"/>
                <w:szCs w:val="20"/>
                <w:color w:val="auto"/>
              </w:rPr>
            </w:pPr>
            <w:r>
              <w:rPr>
                <w:rFonts w:ascii="Arial" w:cs="Arial" w:eastAsia="Arial" w:hAnsi="Arial"/>
                <w:sz w:val="13"/>
                <w:szCs w:val="13"/>
                <w:color w:val="0000FF"/>
              </w:rPr>
              <w:t>280,000</w:t>
            </w: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-1774190</wp:posOffset>
            </wp:positionV>
            <wp:extent cx="7034530" cy="1815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81546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$230.42 to $231.36.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$232.12 to $232.87.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$233.13 to $234.10.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$234.18 to $235.13.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$235.34 to $236.13.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$236.36 to $237.35.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$237.36 to $238.16.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$238.61 to $239.51.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80"/>
        <w:spacing w:after="0" w:line="253" w:lineRule="auto"/>
        <w:tabs>
          <w:tab w:leader="none" w:pos="23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rFonts w:ascii="Arial" w:cs="Arial" w:eastAsia="Arial" w:hAnsi="Arial"/>
          <w:sz w:val="12"/>
          <w:szCs w:val="12"/>
          <w:color w:val="008000"/>
        </w:rPr>
      </w:pPr>
    </w:p>
    <w:p>
      <w:pPr>
        <w:ind w:left="220" w:hanging="180"/>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were issued pursuant to an option that was early exercised by the Reporting Person, and 125,000 shares are subject to the Issuer's right to repurchase as of the date hereof.</w:t>
      </w:r>
    </w:p>
    <w:p>
      <w:pPr>
        <w:sectPr>
          <w:pgSz w:w="11900" w:h="16838" w:orient="portrait"/>
          <w:cols w:equalWidth="0" w:num="1">
            <w:col w:w="11080"/>
          </w:cols>
          <w:pgMar w:left="460" w:top="220" w:right="359" w:bottom="0" w:gutter="0" w:footer="0" w:header="0"/>
          <w:type w:val="continuous"/>
        </w:sectPr>
      </w:pPr>
    </w:p>
    <w:p>
      <w:pPr>
        <w:spacing w:after="0" w:line="4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Remarks:</w:t>
      </w:r>
    </w:p>
    <w:p>
      <w:pPr>
        <w:sectPr>
          <w:pgSz w:w="11900" w:h="16838" w:orient="portrait"/>
          <w:cols w:equalWidth="0" w:num="1">
            <w:col w:w="11080"/>
          </w:cols>
          <w:pgMar w:left="460" w:top="220"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06/17/2020</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27"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7580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2020-06-17T18:02:38Z</dcterms:created>
  <dcterms:modified xsi:type="dcterms:W3CDTF">2020-06-17T18:02:38Z</dcterms:modified>
</cp:coreProperties>
</file>