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Zoom Video Communications,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61-1648780</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8"/>
          <w:szCs w:val="18"/>
          <w:b w:val="1"/>
          <w:bCs w:val="1"/>
          <w:color w:val="auto"/>
        </w:rPr>
        <w:t>55 Almaden Boulevard, 6th Floor</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800"/>
          </w:cols>
          <w:pgMar w:left="436" w:top="293" w:right="459" w:bottom="1440" w:gutter="0" w:footer="0" w:header="0"/>
        </w:sectPr>
      </w:pPr>
    </w:p>
    <w:p>
      <w:pPr>
        <w:ind w:left="4" w:right="460"/>
        <w:spacing w:after="0" w:line="266" w:lineRule="auto"/>
        <w:rPr>
          <w:sz w:val="20"/>
          <w:szCs w:val="20"/>
          <w:color w:val="auto"/>
        </w:rPr>
      </w:pPr>
      <w:r>
        <w:rPr>
          <w:rFonts w:ascii="Times New Roman" w:cs="Times New Roman" w:eastAsia="Times New Roman" w:hAnsi="Times New Roman"/>
          <w:sz w:val="18"/>
          <w:szCs w:val="18"/>
          <w:color w:val="auto"/>
        </w:rPr>
        <w:t>On October 1, 2024, Zoom Video Communications, Inc. (the “Company”) announced the appointment of Michelle Chang as the Company’s Chief Financial Officer, effective on or about October 7, 2024 (the “Effective Date”). Kelly Steckelberg will continue to serve as the Company’s Chief Financial Officer until the Effective Date, upon which time she will transition to an advisory role.</w:t>
      </w:r>
    </w:p>
    <w:p>
      <w:pPr>
        <w:spacing w:after="0" w:line="176"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Ms. Chang, 50, has served as the Chief Financial Officer and Corporate Vice President of the Commercial Sales and Partner Organization at Microsoft Corporation (“Microsoft”), a technology company, from August 2022 until October 2024. Ms. Chang has spent over 20 years with Microsoft, and prior to her latest role, held multiple leadership positions, including as Chief Financial Officer of Modern Workplace and Security from November 2017 to August 2022. Ms. Chang holds a B.A. in Business-Accounting from the University of Washington.</w:t>
      </w:r>
    </w:p>
    <w:p>
      <w:pPr>
        <w:spacing w:after="0" w:line="180"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In connection with her appointment, the Company and Ms. Chang have entered into an offer letter (the “Offer Letter”), which provides for an annual base salary of $580,000 and a target annual bonus equal to 90% of her base salary, which will be prorated for fiscal year 2025. The Offer Letter also provides for an initial grant of restricted stock units with a target value of $23.6 million (“RSUs”). The RSUs will vest over a four-year period, with 25% of the RSUs vesting upon the one-year anniversary of the grant date, and an additional 6.25% of the RSUs vesting each quarter thereafter, subject to Ms. Chang’s continued service with the Company through each such vesting date. Ms. Chang will also be eligible for severance and change in control benefits under the terms and conditions of the Company’s Severance and Change in Control Plan. Ms. Chang has entered into the Company’s standard form of indemnification agreement between the Company and its directors and executive officers.</w:t>
      </w:r>
    </w:p>
    <w:p>
      <w:pPr>
        <w:spacing w:after="0" w:line="189"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is qualified in its entirety by reference to the Offer Letter, a copy of which is filed as Exhibit 10.1 to this Current Report on Form 8-K.</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Offer Letter between Zoom Video Communications, Inc. and Michelle Chang, dated September 25, 2024</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 2024</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Aparna Bawa</w:t>
            </w:r>
          </w:p>
        </w:tc>
      </w:tr>
      <w:tr>
        <w:trPr>
          <w:trHeight w:val="205"/>
        </w:trPr>
        <w:tc>
          <w:tcPr>
            <w:tcW w:w="3560" w:type="dxa"/>
            <w:vAlign w:val="bottom"/>
          </w:tcPr>
          <w:p>
            <w:pPr>
              <w:spacing w:after="0"/>
              <w:rPr>
                <w:sz w:val="17"/>
                <w:szCs w:val="17"/>
                <w:color w:val="auto"/>
              </w:rPr>
            </w:pPr>
          </w:p>
        </w:tc>
        <w:tc>
          <w:tcPr>
            <w:tcW w:w="2600" w:type="dxa"/>
            <w:vAlign w:val="bottom"/>
          </w:tcPr>
          <w:p>
            <w:pPr>
              <w:ind w:left="19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Aparna Bawa</w:t>
            </w:r>
          </w:p>
        </w:tc>
      </w:tr>
      <w:tr>
        <w:trPr>
          <w:trHeight w:val="234"/>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173990</wp:posOffset>
            </wp:positionV>
            <wp:extent cx="236601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0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Michelle Chang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Employment Terms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Michelle: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am pleased to offer you employment with Zoom Video Communications, Inc. (“</w:t>
      </w:r>
      <w:r>
        <w:rPr>
          <w:rFonts w:ascii="Times New Roman" w:cs="Times New Roman" w:eastAsia="Times New Roman" w:hAnsi="Times New Roman"/>
          <w:sz w:val="18"/>
          <w:szCs w:val="18"/>
          <w:u w:val="single" w:color="auto"/>
          <w:color w:val="auto"/>
        </w:rPr>
        <w:t>Zoom</w:t>
      </w:r>
      <w:r>
        <w:rPr>
          <w:rFonts w:ascii="Times New Roman" w:cs="Times New Roman" w:eastAsia="Times New Roman" w:hAnsi="Times New Roman"/>
          <w:sz w:val="18"/>
          <w:szCs w:val="18"/>
          <w:color w:val="auto"/>
        </w:rPr>
        <w:t>”), on the terms set forth in this offer letter agreement:</w:t>
      </w:r>
    </w:p>
    <w:p>
      <w:pPr>
        <w:spacing w:after="0" w:line="127" w:lineRule="exact"/>
        <w:rPr>
          <w:sz w:val="20"/>
          <w:szCs w:val="20"/>
          <w:color w:val="auto"/>
        </w:rPr>
      </w:pPr>
    </w:p>
    <w:p>
      <w:pPr>
        <w:ind w:left="424" w:right="40" w:hanging="424"/>
        <w:spacing w:after="0" w:line="259"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 and Location</w:t>
      </w:r>
      <w:r>
        <w:rPr>
          <w:rFonts w:ascii="Times New Roman" w:cs="Times New Roman" w:eastAsia="Times New Roman" w:hAnsi="Times New Roman"/>
          <w:sz w:val="18"/>
          <w:szCs w:val="18"/>
          <w:color w:val="auto"/>
        </w:rPr>
        <w:t>. You will serve as Chief Financial Officer, and you will report to Eric Yuan, President and CEO. This is a full-time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While you render services to Zoom, you will not engage in any other employment, consulting or other business activity (whether full-time or part-time) that would create a conflict of interest with Zoom. By signing this letter agreement, you confirm that as an employee of Zoom, you will have no contractual commitments or other legal obligations that would prohibit you from performing your duties for Zoom. Your anticipated start date with Zoom is October 7, 2024 (such actual start date,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4"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allowed to work remotely from your personal residence in the state of Washington or the Zoom offices in Seattle or its surrounding area (“Seattle Office”). From time to time, Zoom may also reasonably require you to perform your duties at Zoom’s offices and other locations other than your personal residence or the Seattle Office. For the avoidance of doubt, requiring that you report to a Zoom office outside of Seattle or its surrounding area will constitute Good Reason for your resignation under the Severance Plan (as defined below); provided, however, in no instance will your voluntary move or change to your personal residence constitute Good Reason for your resignation under the Severance Plan (as defined below).</w:t>
      </w:r>
    </w:p>
    <w:p>
      <w:pPr>
        <w:spacing w:after="0" w:line="88" w:lineRule="exact"/>
        <w:rPr>
          <w:rFonts w:ascii="Times New Roman" w:cs="Times New Roman" w:eastAsia="Times New Roman" w:hAnsi="Times New Roman"/>
          <w:sz w:val="18"/>
          <w:szCs w:val="18"/>
          <w:color w:val="auto"/>
        </w:rPr>
      </w:pPr>
    </w:p>
    <w:p>
      <w:pPr>
        <w:ind w:left="424" w:right="60" w:hanging="424"/>
        <w:spacing w:after="0" w:line="257"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Compensation. </w:t>
      </w:r>
      <w:r>
        <w:rPr>
          <w:rFonts w:ascii="Times New Roman" w:cs="Times New Roman" w:eastAsia="Times New Roman" w:hAnsi="Times New Roman"/>
          <w:sz w:val="18"/>
          <w:szCs w:val="18"/>
          <w:color w:val="auto"/>
        </w:rPr>
        <w:t>Zoom will pay you a salary at the rate of $580,000 per year, payable in accordance with Zoom’s standard payroll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also be eligible to earn and receive an annual incentive bonus, at a target annual bonus of 90% of your base salary rate, that is based on Zoom’s performance and meeting performance targets established by Zoom pursuant to Zoom’s applicable incentive compensation plan(s). For Zoom’s fiscal year 2025 ending January 31, 2025 (“</w:t>
      </w:r>
      <w:r>
        <w:rPr>
          <w:rFonts w:ascii="Times New Roman" w:cs="Times New Roman" w:eastAsia="Times New Roman" w:hAnsi="Times New Roman"/>
          <w:sz w:val="18"/>
          <w:szCs w:val="18"/>
          <w:u w:val="single" w:color="auto"/>
          <w:color w:val="auto"/>
        </w:rPr>
        <w:t>Fiscal 2025</w:t>
      </w:r>
      <w:r>
        <w:rPr>
          <w:rFonts w:ascii="Times New Roman" w:cs="Times New Roman" w:eastAsia="Times New Roman" w:hAnsi="Times New Roman"/>
          <w:sz w:val="18"/>
          <w:szCs w:val="18"/>
          <w:color w:val="auto"/>
        </w:rPr>
        <w:t>”), your annual incentive bonus under Zoom’s incentive compensation plan will be pro-rated for your services to Zoom during Fiscal 2025. No amount of any incentive compensation is guaranteed, and you must satisfy any and all conditions established by Zoom for such incentive compensation program to earn and be eligible for payment of incentive compensation.</w:t>
      </w:r>
    </w:p>
    <w:p>
      <w:pPr>
        <w:sectPr>
          <w:pgSz w:w="11900" w:h="16838" w:orient="portrait"/>
          <w:cols w:equalWidth="0" w:num="1">
            <w:col w:w="11024"/>
          </w:cols>
          <w:pgMar w:left="436" w:top="117" w:right="439" w:bottom="1440" w:gutter="0" w:footer="0" w:header="0"/>
        </w:sectPr>
      </w:pPr>
    </w:p>
    <w:bookmarkStart w:id="4" w:name="page5"/>
    <w:bookmarkEnd w:id="4"/>
    <w:p>
      <w:pPr>
        <w:ind w:left="424" w:right="54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Benefits</w:t>
      </w:r>
      <w:r>
        <w:rPr>
          <w:rFonts w:ascii="Times New Roman" w:cs="Times New Roman" w:eastAsia="Times New Roman" w:hAnsi="Times New Roman"/>
          <w:sz w:val="18"/>
          <w:szCs w:val="18"/>
          <w:color w:val="auto"/>
        </w:rPr>
        <w:t>. As a regular Zoom employee, you will be eligible to participate in a number of company-sponsored benefits offered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from time to time, subject to the terms and conditions of the applicable plans and policies.</w:t>
      </w:r>
    </w:p>
    <w:p>
      <w:pPr>
        <w:spacing w:after="0" w:line="60" w:lineRule="exact"/>
        <w:rPr>
          <w:rFonts w:ascii="Times New Roman" w:cs="Times New Roman" w:eastAsia="Times New Roman" w:hAnsi="Times New Roman"/>
          <w:sz w:val="18"/>
          <w:szCs w:val="18"/>
          <w:color w:val="auto"/>
        </w:rPr>
      </w:pPr>
    </w:p>
    <w:p>
      <w:pPr>
        <w:jc w:val="both"/>
        <w:ind w:left="424" w:hanging="424"/>
        <w:spacing w:after="0" w:line="274"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Equity Award. </w:t>
      </w:r>
      <w:r>
        <w:rPr>
          <w:rFonts w:ascii="Times New Roman" w:cs="Times New Roman" w:eastAsia="Times New Roman" w:hAnsi="Times New Roman"/>
          <w:sz w:val="17"/>
          <w:szCs w:val="17"/>
          <w:color w:val="auto"/>
        </w:rPr>
        <w:t>Subject to the approval of the Compensation Committee of the Board of Directors of Zoom (the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you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granted a restricted stock unit award to be issued shares of Zoom’s Class A common stock (the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with a target value of $23,600,000 under and subject to the terms of Zoom’s 2019 Equity Incentive Plan (the “</w:t>
      </w:r>
      <w:r>
        <w:rPr>
          <w:rFonts w:ascii="Times New Roman" w:cs="Times New Roman" w:eastAsia="Times New Roman" w:hAnsi="Times New Roman"/>
          <w:sz w:val="17"/>
          <w:szCs w:val="17"/>
          <w:u w:val="single" w:color="auto"/>
          <w:color w:val="auto"/>
        </w:rPr>
        <w:t>Equity Plan</w:t>
      </w:r>
      <w:r>
        <w:rPr>
          <w:rFonts w:ascii="Times New Roman" w:cs="Times New Roman" w:eastAsia="Times New Roman" w:hAnsi="Times New Roman"/>
          <w:sz w:val="17"/>
          <w:szCs w:val="17"/>
          <w:color w:val="auto"/>
        </w:rPr>
        <w:t>”) and a restricted stock unit award agreement thereunder.</w:t>
      </w:r>
    </w:p>
    <w:p>
      <w:pPr>
        <w:ind w:left="424" w:right="200"/>
        <w:spacing w:after="0" w:line="22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RSUs will be granted to you following your Start Date in accordance with Zoom’s policy for the timing of RSU awards and subject to your continued employment with Zoom through such grant date. 25% of the RSUs shall vest on the one (1) year anniversary of the grant date, and an additional 6.25% of the RSUs shall vest each quarter thereafter, until the award is fully vested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grant date, subject to you remaining in Continuous Service (as defined in the Equity Plan) through each such date.</w:t>
      </w:r>
    </w:p>
    <w:p>
      <w:pPr>
        <w:spacing w:after="0" w:line="100" w:lineRule="exact"/>
        <w:rPr>
          <w:rFonts w:ascii="Times New Roman" w:cs="Times New Roman" w:eastAsia="Times New Roman" w:hAnsi="Times New Roman"/>
          <w:sz w:val="17"/>
          <w:szCs w:val="17"/>
          <w:color w:val="auto"/>
        </w:rPr>
      </w:pPr>
    </w:p>
    <w:p>
      <w:pPr>
        <w:ind w:left="424" w:right="320" w:hanging="424"/>
        <w:spacing w:after="0" w:line="26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You will be eligible for severance and change in control benefits under the terms and conditions of Zoom’s Severance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Plan and the Participation Agreement thereunder, which is enclosed with this offer letter agreement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Your eligibility for these benefits is subject to your timely execution and delivery of the participation agreement as specified therein.</w:t>
      </w:r>
    </w:p>
    <w:p>
      <w:pPr>
        <w:spacing w:after="0" w:line="76" w:lineRule="exact"/>
        <w:rPr>
          <w:rFonts w:ascii="Times New Roman" w:cs="Times New Roman" w:eastAsia="Times New Roman" w:hAnsi="Times New Roman"/>
          <w:sz w:val="18"/>
          <w:szCs w:val="18"/>
          <w:color w:val="auto"/>
        </w:rPr>
      </w:pPr>
    </w:p>
    <w:p>
      <w:pPr>
        <w:ind w:left="424" w:right="80" w:hanging="424"/>
        <w:spacing w:after="0" w:line="259"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Compensation provided under this offer letter agreement, the Severance Plan or otherwise awarded or paid to you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your employment with Zoom will be subject to recoupment in accordance with, as applicable, the Zoom Incentive Compensation Recoupment Policy and the Zoom Clawback Policy (each as may be amended from time to time or any successor policy thereto), as well as any clawback policy that Zoom is required to adopt pursuant to the listing standards of any national securities exchange or association on which Zoom’s securities are listed or other applicable law or any other clawback policy that Zoom otherwise adopts.</w:t>
      </w:r>
    </w:p>
    <w:p>
      <w:pPr>
        <w:spacing w:after="0" w:line="84" w:lineRule="exact"/>
        <w:rPr>
          <w:rFonts w:ascii="Times New Roman" w:cs="Times New Roman" w:eastAsia="Times New Roman" w:hAnsi="Times New Roman"/>
          <w:sz w:val="18"/>
          <w:szCs w:val="18"/>
          <w:color w:val="auto"/>
        </w:rPr>
      </w:pPr>
    </w:p>
    <w:p>
      <w:pPr>
        <w:ind w:left="424" w:right="26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Zoom is for no specific period of time. Your employment with Zoom will be “at will,”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either you or Zoom may terminate your employment at any time and for any reason, with or without cause or advance notice.</w:t>
      </w:r>
    </w:p>
    <w:p>
      <w:pPr>
        <w:spacing w:after="0" w:line="50" w:lineRule="exact"/>
        <w:rPr>
          <w:rFonts w:ascii="Times New Roman" w:cs="Times New Roman" w:eastAsia="Times New Roman" w:hAnsi="Times New Roman"/>
          <w:sz w:val="18"/>
          <w:szCs w:val="18"/>
          <w:color w:val="auto"/>
        </w:rPr>
      </w:pPr>
    </w:p>
    <w:p>
      <w:pPr>
        <w:ind w:left="444"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81" w:lineRule="exact"/>
        <w:rPr>
          <w:rFonts w:ascii="Times New Roman" w:cs="Times New Roman" w:eastAsia="Times New Roman" w:hAnsi="Times New Roman"/>
          <w:sz w:val="18"/>
          <w:szCs w:val="18"/>
          <w:color w:val="auto"/>
        </w:rPr>
      </w:pPr>
    </w:p>
    <w:p>
      <w:pPr>
        <w:ind w:left="424" w:right="220" w:hanging="424"/>
        <w:spacing w:after="0" w:line="26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All forms of compensation referred to in this letter agreement are subject to reduction to reflect applicable withholding and payroll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ectPr>
          <w:pgSz w:w="11900" w:h="16838" w:orient="portrait"/>
          <w:cols w:equalWidth="0" w:num="1">
            <w:col w:w="11004"/>
          </w:cols>
          <w:pgMar w:left="436" w:top="266" w:right="459" w:bottom="1440" w:gutter="0" w:footer="0" w:header="0"/>
        </w:sectPr>
      </w:pPr>
    </w:p>
    <w:bookmarkStart w:id="5" w:name="page6"/>
    <w:bookmarkEnd w:id="5"/>
    <w:p>
      <w:pPr>
        <w:ind w:left="424" w:hanging="424"/>
        <w:spacing w:after="0" w:line="25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8"/>
          <w:szCs w:val="18"/>
          <w:color w:val="auto"/>
        </w:rPr>
        <w:t>. It is intended that all of the benefits and other payments payable under this letter agreement satisfy, to the greatest extent possible,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exemption from the application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treasury regulations thereunder and any state law of similar effect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However, if exemptions from Section 409A are not available and you are, upon your “separation from service” (within the meaning of Treasury Regulations</w:t>
      </w:r>
    </w:p>
    <w:p>
      <w:pPr>
        <w:spacing w:after="0" w:line="3" w:lineRule="exact"/>
        <w:rPr>
          <w:rFonts w:ascii="Times New Roman" w:cs="Times New Roman" w:eastAsia="Times New Roman" w:hAnsi="Times New Roman"/>
          <w:sz w:val="18"/>
          <w:szCs w:val="18"/>
          <w:color w:val="auto"/>
        </w:rPr>
      </w:pPr>
    </w:p>
    <w:p>
      <w:pPr>
        <w:ind w:left="4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1.409A-1(h), without regard to any alternative definition thereunder), a “specified employee” for purposes of Section 409A, then, solely to the extent necessary to avoid adverse personal tax consequences under Section 409A, the timing of severance benefits payable to you shall be delayed until the earlier of (i) six (6) months and one day after your separation from service, or (ii) your death.</w:t>
      </w:r>
    </w:p>
    <w:p>
      <w:pPr>
        <w:spacing w:after="0" w:line="87" w:lineRule="exact"/>
        <w:rPr>
          <w:rFonts w:ascii="Times New Roman" w:cs="Times New Roman" w:eastAsia="Times New Roman" w:hAnsi="Times New Roman"/>
          <w:sz w:val="18"/>
          <w:szCs w:val="18"/>
          <w:color w:val="auto"/>
        </w:rPr>
      </w:pPr>
    </w:p>
    <w:p>
      <w:pPr>
        <w:ind w:left="424" w:right="60" w:hanging="424"/>
        <w:spacing w:after="0" w:line="257"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Agreements and Conditions of Employment</w:t>
      </w:r>
      <w:r>
        <w:rPr>
          <w:rFonts w:ascii="Times New Roman" w:cs="Times New Roman" w:eastAsia="Times New Roman" w:hAnsi="Times New Roman"/>
          <w:sz w:val="18"/>
          <w:szCs w:val="18"/>
          <w:color w:val="auto"/>
        </w:rPr>
        <w:t>. This offer of employment is contingent upon your producing appropriate and satisfactory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establishing your identity and right to work in the United States, and completing the INS form I-9, attesting that you have the right to work in the United States. Such documentation must be produced within three business days of hire. If you have questions about this requirement, which applies to U.S. citizens and non-U.S. citizens alike, you may contact Human Resources. Further, this offer of employment is contingent upon satisfactory clearance of a background check and reference checks, and your signing and returning with this letter the enclosed “Employment, Confidential Information and Assignment of Creative Works Agreement” and “Arbitration Agreement”.</w:t>
      </w:r>
    </w:p>
    <w:p>
      <w:pPr>
        <w:spacing w:after="0" w:line="78" w:lineRule="exact"/>
        <w:rPr>
          <w:rFonts w:ascii="Times New Roman" w:cs="Times New Roman" w:eastAsia="Times New Roman" w:hAnsi="Times New Roman"/>
          <w:sz w:val="18"/>
          <w:szCs w:val="18"/>
          <w:color w:val="auto"/>
        </w:rPr>
      </w:pPr>
    </w:p>
    <w:p>
      <w:pPr>
        <w:ind w:left="44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bring to Zoom or use in the performance of your responsibilities at Zoom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Zoom.</w:t>
      </w:r>
    </w:p>
    <w:p>
      <w:pPr>
        <w:spacing w:after="0" w:line="77"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 Amendment and Enforcement</w:t>
      </w:r>
      <w:r>
        <w:rPr>
          <w:rFonts w:ascii="Times New Roman" w:cs="Times New Roman" w:eastAsia="Times New Roman" w:hAnsi="Times New Roman"/>
          <w:sz w:val="18"/>
          <w:szCs w:val="18"/>
          <w:color w:val="auto"/>
        </w:rPr>
        <w:t>. This letter agreement, together with your Employment, Confidential Information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of Creative Works Agreement and Arbitration Agreement,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ectPr>
          <w:pgSz w:w="11900" w:h="16838" w:orient="portrait"/>
          <w:cols w:equalWidth="0" w:num="1">
            <w:col w:w="11004"/>
          </w:cols>
          <w:pgMar w:left="436" w:top="266" w:right="459" w:bottom="1440" w:gutter="0" w:footer="0" w:header="0"/>
        </w:sectPr>
      </w:pPr>
    </w:p>
    <w:bookmarkStart w:id="6" w:name="page7"/>
    <w:bookmarkEnd w:id="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of Zoom occurs.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wish to accept employment at Zoom under the terms described in this letter agreement, please sign and date this letter agreement, the Employment, Confidential Information and Assignment of Creative Works Agreement and the Arbitration Agreement, and return them to me on or before October 7, 2024. The offer of employment herein will expire if I do not receive this signed letter by that date. If you have any questions, please contact 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Yuan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Chang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25, 2024</w:t>
      </w:r>
    </w:p>
    <w:sectPr>
      <w:pgSz w:w="11900" w:h="16838" w:orient="portrait"/>
      <w:cols w:equalWidth="0" w:num="1">
        <w:col w:w="10800"/>
      </w:cols>
      <w:pgMar w:left="4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2024-10-01T08:11:03Z</dcterms:created>
  <dcterms:modified xsi:type="dcterms:W3CDTF">2024-10-01T08:11:03Z</dcterms:modified>
</cp:coreProperties>
</file>