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5"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768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689850"/>
                    </a:xfrm>
                    <a:prstGeom prst="rect">
                      <a:avLst/>
                    </a:prstGeom>
                    <a:noFill/>
                  </pic:spPr>
                </pic:pic>
              </a:graphicData>
            </a:graphic>
          </wp:anchor>
        </w:drawing>
      </w:r>
    </w:p>
    <w:p>
      <w:pPr>
        <w:spacing w:after="0" w:line="87" w:lineRule="exact"/>
        <w:rPr>
          <w:sz w:val="24"/>
          <w:szCs w:val="24"/>
          <w:color w:val="auto"/>
        </w:rPr>
      </w:pPr>
    </w:p>
    <w:p>
      <w:pPr>
        <w:sectPr>
          <w:pgSz w:w="11900" w:h="16973"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03/22/2021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73"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9"/>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9"/>
              <w:spacing w:after="0"/>
              <w:rPr>
                <w:sz w:val="20"/>
                <w:szCs w:val="20"/>
                <w:color w:val="auto"/>
              </w:rPr>
            </w:pPr>
            <w:r>
              <w:rPr>
                <w:rFonts w:ascii="Arial" w:cs="Arial" w:eastAsia="Arial" w:hAnsi="Arial"/>
                <w:sz w:val="17"/>
                <w:szCs w:val="17"/>
                <w:color w:val="0000FF"/>
                <w:w w:val="89"/>
              </w:rPr>
              <w:t>03/22/2021</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13"/>
              <w:spacing w:after="0"/>
              <w:rPr>
                <w:sz w:val="20"/>
                <w:szCs w:val="20"/>
                <w:color w:val="auto"/>
              </w:rPr>
            </w:pPr>
            <w:r>
              <w:rPr>
                <w:rFonts w:ascii="Arial" w:cs="Arial" w:eastAsia="Arial" w:hAnsi="Arial"/>
                <w:sz w:val="17"/>
                <w:szCs w:val="17"/>
                <w:color w:val="0000FF"/>
                <w:w w:val="84"/>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1"/>
                <w:szCs w:val="21"/>
                <w:color w:val="auto"/>
              </w:rPr>
            </w:pPr>
          </w:p>
        </w:tc>
        <w:tc>
          <w:tcPr>
            <w:tcW w:w="620" w:type="dxa"/>
            <w:vAlign w:val="bottom"/>
          </w:tcPr>
          <w:p>
            <w:pPr>
              <w:jc w:val="center"/>
              <w:ind w:righ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w w:val="84"/>
              </w:rPr>
              <w:t>1,500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328.1019</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w w:val="84"/>
              </w:rPr>
              <w:t>1,900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329.0621</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w w:val="84"/>
              </w:rPr>
              <w:t>2,600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329.9438</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700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w w:val="84"/>
              </w:rPr>
              <w:t>400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330.775</w:t>
            </w:r>
            <w:r>
              <w:rPr>
                <w:rFonts w:ascii="Arial" w:cs="Arial" w:eastAsia="Arial" w:hAnsi="Arial"/>
                <w:sz w:val="21"/>
                <w:szCs w:val="21"/>
                <w:color w:val="008000"/>
                <w:w w:val="84"/>
                <w:vertAlign w:val="superscript"/>
              </w:rPr>
              <w:t>(5)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Arial" w:cs="Arial" w:eastAsia="Arial" w:hAnsi="Arial"/>
                <w:sz w:val="17"/>
                <w:szCs w:val="17"/>
                <w:color w:val="0000FF"/>
                <w:w w:val="89"/>
              </w:rPr>
              <w:t>03/22/2021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w w:val="84"/>
              </w:rPr>
              <w:t>300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331.9733</w:t>
            </w:r>
            <w:r>
              <w:rPr>
                <w:rFonts w:ascii="Arial" w:cs="Arial" w:eastAsia="Arial" w:hAnsi="Arial"/>
                <w:sz w:val="21"/>
                <w:szCs w:val="21"/>
                <w:color w:val="008000"/>
                <w:w w:val="86"/>
                <w:vertAlign w:val="superscript"/>
              </w:rPr>
              <w:t>(6)</w:t>
            </w:r>
          </w:p>
        </w:tc>
        <w:tc>
          <w:tcPr>
            <w:tcW w:w="680" w:type="dxa"/>
            <w:vAlign w:val="bottom"/>
            <w:tcBorders>
              <w:bottom w:val="single" w:sz="8" w:color="2C2C2C"/>
            </w:tcBorders>
            <w:gridSpan w:val="2"/>
          </w:tcPr>
          <w:p>
            <w:pPr>
              <w:jc w:val="center"/>
              <w:ind w:left="490"/>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1,388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03/22/2021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jc w:val="center"/>
              <w:ind w:left="84"/>
              <w:spacing w:after="0"/>
              <w:rPr>
                <w:sz w:val="20"/>
                <w:szCs w:val="20"/>
                <w:color w:val="auto"/>
              </w:rPr>
            </w:pPr>
            <w:r>
              <w:rPr>
                <w:rFonts w:ascii="Arial" w:cs="Arial" w:eastAsia="Arial" w:hAnsi="Arial"/>
                <w:sz w:val="11"/>
                <w:szCs w:val="11"/>
                <w:color w:val="008000"/>
              </w:rPr>
              <w:t>(8)</w:t>
            </w:r>
          </w:p>
        </w:tc>
        <w:tc>
          <w:tcPr>
            <w:tcW w:w="760" w:type="dxa"/>
            <w:vAlign w:val="bottom"/>
          </w:tcPr>
          <w:p>
            <w:pPr>
              <w:jc w:val="center"/>
              <w:ind w:left="33"/>
              <w:spacing w:after="0" w:line="136" w:lineRule="exact"/>
              <w:rPr>
                <w:sz w:val="20"/>
                <w:szCs w:val="20"/>
                <w:color w:val="auto"/>
              </w:rPr>
            </w:pPr>
            <w:r>
              <w:rPr>
                <w:rFonts w:ascii="Arial" w:cs="Arial" w:eastAsia="Arial" w:hAnsi="Arial"/>
                <w:sz w:val="13"/>
                <w:szCs w:val="13"/>
                <w:color w:val="0000FF"/>
                <w:w w:val="89"/>
              </w:rPr>
              <w:t>01/06/2028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918,500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(9)</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53"/>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03/22/2021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5"/>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53"/>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03/22/2021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5"/>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left="84"/>
              <w:spacing w:after="0"/>
              <w:rPr>
                <w:sz w:val="20"/>
                <w:szCs w:val="20"/>
                <w:color w:val="auto"/>
              </w:rPr>
            </w:pPr>
            <w:r>
              <w:rPr>
                <w:rFonts w:ascii="Arial" w:cs="Arial" w:eastAsia="Arial" w:hAnsi="Arial"/>
                <w:sz w:val="11"/>
                <w:szCs w:val="11"/>
                <w:color w:val="008000"/>
                <w:w w:val="91"/>
              </w:rPr>
              <w:t>(10)</w:t>
            </w:r>
          </w:p>
        </w:tc>
        <w:tc>
          <w:tcPr>
            <w:tcW w:w="760" w:type="dxa"/>
            <w:vAlign w:val="bottom"/>
          </w:tcPr>
          <w:p>
            <w:pPr>
              <w:jc w:val="center"/>
              <w:ind w:left="33"/>
              <w:spacing w:after="0" w:line="136" w:lineRule="exact"/>
              <w:rPr>
                <w:sz w:val="20"/>
                <w:szCs w:val="20"/>
                <w:color w:val="auto"/>
              </w:rPr>
            </w:pPr>
            <w:r>
              <w:rPr>
                <w:rFonts w:ascii="Arial" w:cs="Arial" w:eastAsia="Arial" w:hAnsi="Arial"/>
                <w:sz w:val="13"/>
                <w:szCs w:val="13"/>
                <w:color w:val="0000FF"/>
                <w:w w:val="89"/>
              </w:rPr>
              <w:t>09/24/2028</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(9)</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Arial" w:cs="Arial" w:eastAsia="Arial" w:hAnsi="Arial"/>
                <w:sz w:val="11"/>
                <w:szCs w:val="11"/>
                <w:color w:val="008000"/>
                <w:w w:val="91"/>
              </w:rPr>
              <w:t>(12)</w:t>
            </w:r>
          </w:p>
        </w:tc>
        <w:tc>
          <w:tcPr>
            <w:tcW w:w="760" w:type="dxa"/>
            <w:vAlign w:val="bottom"/>
            <w:vMerge w:val="restart"/>
          </w:tcPr>
          <w:p>
            <w:pPr>
              <w:jc w:val="center"/>
              <w:ind w:left="33"/>
              <w:spacing w:after="0"/>
              <w:rPr>
                <w:sz w:val="20"/>
                <w:szCs w:val="20"/>
                <w:color w:val="auto"/>
              </w:rPr>
            </w:pPr>
            <w:r>
              <w:rPr>
                <w:rFonts w:ascii="Arial" w:cs="Arial" w:eastAsia="Arial" w:hAnsi="Arial"/>
                <w:sz w:val="11"/>
                <w:szCs w:val="11"/>
                <w:color w:val="008000"/>
                <w:w w:val="91"/>
              </w:rPr>
              <w:t>(12)</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450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450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5"/>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$327.51 to $328.48.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$328.59 to $329.49.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$329.59 to $330.49.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$330.69 to $330.92.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$331.70 to $332.19.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jc w:val="both"/>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w:t>
      </w:r>
    </w:p>
    <w:p>
      <w:pPr>
        <w:sectPr>
          <w:pgSz w:w="11900" w:h="16973" w:orient="portrait"/>
          <w:cols w:equalWidth="0" w:num="1">
            <w:col w:w="11080"/>
          </w:cols>
          <w:pgMar w:left="460" w:top="220" w:right="359" w:bottom="0" w:gutter="0" w:footer="0" w:header="0"/>
          <w:type w:val="continuous"/>
        </w:sectPr>
      </w:pPr>
    </w:p>
    <w:bookmarkStart w:id="1" w:name="page2"/>
    <w:bookmarkEnd w:id="1"/>
    <w:p>
      <w:pPr>
        <w:jc w:val="both"/>
        <w:ind w:right="140"/>
        <w:spacing w:after="0" w:line="236" w:lineRule="auto"/>
        <w:rPr>
          <w:sz w:val="20"/>
          <w:szCs w:val="20"/>
          <w:color w:val="auto"/>
        </w:rPr>
      </w:pPr>
      <w:r>
        <w:rPr>
          <w:rFonts w:ascii="Arial" w:cs="Arial" w:eastAsia="Arial" w:hAnsi="Arial"/>
          <w:sz w:val="13"/>
          <w:szCs w:val="13"/>
          <w:color w:val="008000"/>
        </w:rPr>
        <w:t>"Permitted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0" w:lineRule="exact"/>
        <w:rPr>
          <w:sz w:val="20"/>
          <w:szCs w:val="20"/>
          <w:color w:val="auto"/>
        </w:rPr>
      </w:pPr>
    </w:p>
    <w:p>
      <w:pPr>
        <w:ind w:right="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Issuer's Class A Common Stock.</w:t>
      </w:r>
    </w:p>
    <w:p>
      <w:pPr>
        <w:spacing w:after="0" w:line="52" w:lineRule="exact"/>
        <w:rPr>
          <w:rFonts w:ascii="Arial" w:cs="Arial" w:eastAsia="Arial" w:hAnsi="Arial"/>
          <w:sz w:val="12"/>
          <w:szCs w:val="12"/>
          <w:color w:val="008000"/>
        </w:rPr>
      </w:pPr>
    </w:p>
    <w:p>
      <w:pPr>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03/24/2021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0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2021-03-25T20:03:39Z</dcterms:created>
  <dcterms:modified xsi:type="dcterms:W3CDTF">2021-03-25T20:03:39Z</dcterms:modified>
</cp:coreProperties>
</file>