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3887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6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88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07/12/2022</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6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jc w:val="center"/>
              <w:ind w:right="1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Times New Roman" w:cs="Times New Roman" w:eastAsia="Times New Roman" w:hAnsi="Times New Roman"/>
                <w:sz w:val="17"/>
                <w:szCs w:val="17"/>
                <w:color w:val="0000FF"/>
              </w:rPr>
              <w:t>07/12/2022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340" w:type="dxa"/>
            <w:vAlign w:val="bottom"/>
            <w:vMerge w:val="restart"/>
          </w:tcPr>
          <w:p>
            <w:pPr>
              <w:jc w:val="center"/>
              <w:ind w:left="101"/>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92"/>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107.6531</w:t>
            </w:r>
            <w:r>
              <w:rPr>
                <w:rFonts w:ascii="Times New Roman" w:cs="Times New Roman" w:eastAsia="Times New Roman" w:hAnsi="Times New Roman"/>
                <w:sz w:val="22"/>
                <w:szCs w:val="22"/>
                <w:color w:val="008000"/>
                <w:w w:val="97"/>
                <w:vertAlign w:val="superscript"/>
              </w:rPr>
              <w:t>(2)</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79,547</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Times New Roman" w:cs="Times New Roman" w:eastAsia="Times New Roman" w:hAnsi="Times New Roman"/>
                <w:sz w:val="17"/>
                <w:szCs w:val="17"/>
                <w:color w:val="0000FF"/>
              </w:rPr>
              <w:t>07/12/2022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w:t>
            </w:r>
          </w:p>
        </w:tc>
        <w:tc>
          <w:tcPr>
            <w:tcW w:w="340" w:type="dxa"/>
            <w:vAlign w:val="bottom"/>
            <w:vMerge w:val="restart"/>
          </w:tcPr>
          <w:p>
            <w:pPr>
              <w:jc w:val="center"/>
              <w:ind w:left="101"/>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7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108.795</w:t>
            </w:r>
            <w:r>
              <w:rPr>
                <w:rFonts w:ascii="Times New Roman" w:cs="Times New Roman" w:eastAsia="Times New Roman" w:hAnsi="Times New Roman"/>
                <w:sz w:val="22"/>
                <w:szCs w:val="22"/>
                <w:color w:val="008000"/>
                <w:w w:val="95"/>
                <w:vertAlign w:val="superscript"/>
              </w:rPr>
              <w:t>(5)</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78,547</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Times New Roman" w:cs="Times New Roman" w:eastAsia="Times New Roman" w:hAnsi="Times New Roman"/>
                <w:sz w:val="17"/>
                <w:szCs w:val="17"/>
                <w:color w:val="0000FF"/>
              </w:rPr>
              <w:t>07/12/2022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340" w:type="dxa"/>
            <w:vAlign w:val="bottom"/>
            <w:vMerge w:val="restart"/>
          </w:tcPr>
          <w:p>
            <w:pPr>
              <w:jc w:val="center"/>
              <w:ind w:left="101"/>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2"/>
            <w:vMerge w:val="restart"/>
          </w:tcPr>
          <w:p>
            <w:pPr>
              <w:jc w:val="center"/>
              <w:ind w:left="21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109.74</w:t>
            </w:r>
            <w:r>
              <w:rPr>
                <w:rFonts w:ascii="Times New Roman" w:cs="Times New Roman" w:eastAsia="Times New Roman" w:hAnsi="Times New Roman"/>
                <w:sz w:val="22"/>
                <w:szCs w:val="22"/>
                <w:color w:val="008000"/>
                <w:w w:val="95"/>
                <w:vertAlign w:val="superscript"/>
              </w:rPr>
              <w:t>(6)</w:t>
            </w:r>
          </w:p>
        </w:tc>
        <w:tc>
          <w:tcPr>
            <w:tcW w:w="140" w:type="dxa"/>
            <w:vAlign w:val="bottom"/>
          </w:tcPr>
          <w:p>
            <w:pPr>
              <w:spacing w:after="0"/>
              <w:rPr>
                <w:sz w:val="21"/>
                <w:szCs w:val="21"/>
                <w:color w:val="auto"/>
              </w:rPr>
            </w:pP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78,247</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Times New Roman" w:cs="Times New Roman" w:eastAsia="Times New Roman" w:hAnsi="Times New Roman"/>
                <w:sz w:val="17"/>
                <w:szCs w:val="17"/>
                <w:color w:val="0000FF"/>
              </w:rPr>
              <w:t>07/12/2022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340" w:type="dxa"/>
            <w:vAlign w:val="bottom"/>
            <w:vMerge w:val="restart"/>
          </w:tcPr>
          <w:p>
            <w:pPr>
              <w:jc w:val="center"/>
              <w:ind w:left="101"/>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vMerge w:val="restart"/>
          </w:tcPr>
          <w:p>
            <w:pPr>
              <w:jc w:val="center"/>
              <w:ind w:left="31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113.16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78,147</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Times New Roman" w:cs="Times New Roman" w:eastAsia="Times New Roman" w:hAnsi="Times New Roman"/>
                <w:sz w:val="17"/>
                <w:szCs w:val="17"/>
                <w:color w:val="0000FF"/>
              </w:rPr>
              <w:t>07/13/2022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404</w:t>
            </w:r>
          </w:p>
        </w:tc>
        <w:tc>
          <w:tcPr>
            <w:tcW w:w="340" w:type="dxa"/>
            <w:vAlign w:val="bottom"/>
            <w:vMerge w:val="restart"/>
          </w:tcPr>
          <w:p>
            <w:pPr>
              <w:jc w:val="center"/>
              <w:ind w:left="101"/>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vMerge w:val="restart"/>
          </w:tcPr>
          <w:p>
            <w:pPr>
              <w:jc w:val="center"/>
              <w:ind w:left="29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103.78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77,743</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$107.17 to $108.05.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an option that was early exercised by the Reporting Person, and 15,000 shares are subject to the Issuer's right to repurchase as of the date hereof.</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7"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$108.36 to $109.20.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$109.70 to $109.79.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Aparna Bawa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07/14/2022</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2022-07-14T18:38:07Z</dcterms:created>
  <dcterms:modified xsi:type="dcterms:W3CDTF">2022-07-14T18:38:07Z</dcterms:modified>
</cp:coreProperties>
</file>