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544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544435"/>
                    </a:xfrm>
                    <a:prstGeom prst="rect">
                      <a:avLst/>
                    </a:prstGeom>
                    <a:noFill/>
                  </pic:spPr>
                </pic:pic>
              </a:graphicData>
            </a:graphic>
          </wp:anchor>
        </w:drawing>
      </w:r>
    </w:p>
    <w:p>
      <w:pPr>
        <w:spacing w:after="0" w:line="87" w:lineRule="exact"/>
        <w:rPr>
          <w:sz w:val="24"/>
          <w:szCs w:val="24"/>
          <w:color w:val="auto"/>
        </w:rPr>
      </w:pPr>
    </w:p>
    <w:p>
      <w:pPr>
        <w:sectPr>
          <w:pgSz w:w="11900" w:h="1685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05/25/2022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5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ind w:left="620"/>
              <w:spacing w:after="0"/>
              <w:rPr>
                <w:sz w:val="20"/>
                <w:szCs w:val="20"/>
                <w:color w:val="auto"/>
              </w:rPr>
            </w:pPr>
            <w:r>
              <w:rPr>
                <w:rFonts w:ascii="Arial" w:cs="Arial" w:eastAsia="Arial" w:hAnsi="Arial"/>
                <w:sz w:val="17"/>
                <w:szCs w:val="17"/>
                <w:color w:val="0000FF"/>
              </w:rPr>
              <w:t>05/25/2022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ind w:left="160"/>
              <w:spacing w:after="0"/>
              <w:rPr>
                <w:sz w:val="20"/>
                <w:szCs w:val="20"/>
                <w:color w:val="auto"/>
              </w:rPr>
            </w:pPr>
            <w:r>
              <w:rPr>
                <w:rFonts w:ascii="Arial" w:cs="Arial" w:eastAsia="Arial" w:hAnsi="Arial"/>
                <w:sz w:val="17"/>
                <w:szCs w:val="17"/>
                <w:color w:val="0000FF"/>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1"/>
                <w:szCs w:val="21"/>
                <w:color w:val="auto"/>
              </w:rPr>
            </w:pPr>
          </w:p>
        </w:tc>
        <w:tc>
          <w:tcPr>
            <w:tcW w:w="620" w:type="dxa"/>
            <w:vAlign w:val="bottom"/>
          </w:tcPr>
          <w:p>
            <w:pPr>
              <w:jc w:val="center"/>
              <w:ind w:right="2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05/25/2022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6,700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100.2697</w:t>
            </w:r>
            <w:r>
              <w:rPr>
                <w:rFonts w:ascii="Arial" w:cs="Arial" w:eastAsia="Arial" w:hAnsi="Arial"/>
                <w:sz w:val="21"/>
                <w:szCs w:val="21"/>
                <w:color w:val="008000"/>
                <w:w w:val="84"/>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05/25/2022</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4"/>
              <w:spacing w:after="0"/>
              <w:rPr>
                <w:sz w:val="20"/>
                <w:szCs w:val="20"/>
                <w:color w:val="auto"/>
              </w:rPr>
            </w:pPr>
            <w:r>
              <w:rPr>
                <w:rFonts w:ascii="Arial" w:cs="Arial" w:eastAsia="Arial" w:hAnsi="Arial"/>
                <w:sz w:val="11"/>
                <w:szCs w:val="11"/>
                <w:color w:val="008000"/>
              </w:rPr>
              <w:t>(4)</w:t>
            </w:r>
          </w:p>
        </w:tc>
        <w:tc>
          <w:tcPr>
            <w:tcW w:w="760" w:type="dxa"/>
            <w:vAlign w:val="bottom"/>
          </w:tcPr>
          <w:p>
            <w:pPr>
              <w:jc w:val="center"/>
              <w:ind w:left="40"/>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751,000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left="60"/>
              <w:spacing w:after="0"/>
              <w:rPr>
                <w:sz w:val="20"/>
                <w:szCs w:val="20"/>
                <w:color w:val="auto"/>
              </w:rPr>
            </w:pPr>
            <w:r>
              <w:rPr>
                <w:rFonts w:ascii="Arial" w:cs="Arial" w:eastAsia="Arial" w:hAnsi="Arial"/>
                <w:sz w:val="11"/>
                <w:szCs w:val="11"/>
                <w:color w:val="008000"/>
                <w:w w:val="88"/>
              </w:rPr>
              <w:t>(5)</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05/25/2022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left="60"/>
              <w:spacing w:after="0"/>
              <w:rPr>
                <w:sz w:val="20"/>
                <w:szCs w:val="20"/>
                <w:color w:val="auto"/>
              </w:rPr>
            </w:pPr>
            <w:r>
              <w:rPr>
                <w:rFonts w:ascii="Arial" w:cs="Arial" w:eastAsia="Arial" w:hAnsi="Arial"/>
                <w:sz w:val="11"/>
                <w:szCs w:val="11"/>
                <w:color w:val="008000"/>
                <w:w w:val="88"/>
              </w:rPr>
              <w:t>(5)</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05/25/2022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6"/>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4"/>
              <w:spacing w:after="0"/>
              <w:rPr>
                <w:sz w:val="20"/>
                <w:szCs w:val="20"/>
                <w:color w:val="auto"/>
              </w:rPr>
            </w:pPr>
            <w:r>
              <w:rPr>
                <w:rFonts w:ascii="Arial" w:cs="Arial" w:eastAsia="Arial" w:hAnsi="Arial"/>
                <w:sz w:val="11"/>
                <w:szCs w:val="11"/>
                <w:color w:val="008000"/>
              </w:rPr>
              <w:t>(6)</w:t>
            </w:r>
          </w:p>
        </w:tc>
        <w:tc>
          <w:tcPr>
            <w:tcW w:w="760" w:type="dxa"/>
            <w:vAlign w:val="bottom"/>
          </w:tcPr>
          <w:p>
            <w:pPr>
              <w:jc w:val="center"/>
              <w:ind w:left="40"/>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60"/>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6,315</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60"/>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139</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40"/>
              <w:spacing w:after="0"/>
              <w:rPr>
                <w:sz w:val="20"/>
                <w:szCs w:val="20"/>
                <w:color w:val="auto"/>
              </w:rPr>
            </w:pPr>
            <w:r>
              <w:rPr>
                <w:rFonts w:ascii="Arial" w:cs="Arial" w:eastAsia="Arial" w:hAnsi="Arial"/>
                <w:sz w:val="11"/>
                <w:szCs w:val="11"/>
                <w:color w:val="008000"/>
                <w:w w:val="91"/>
              </w:rPr>
              <w:t>(10)</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7"/>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$100.00 to $100.44.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ind w:left="40" w:right="20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100% of which will vest on the first anniversary date of the grant.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100% of which will vest on June 8, 2022.</w:t>
      </w:r>
    </w:p>
    <w:p>
      <w:pPr>
        <w:spacing w:after="0" w:line="41" w:lineRule="exact"/>
        <w:rPr>
          <w:rFonts w:ascii="Arial" w:cs="Arial" w:eastAsia="Arial" w:hAnsi="Arial"/>
          <w:sz w:val="13"/>
          <w:szCs w:val="13"/>
          <w:color w:val="008000"/>
        </w:rPr>
      </w:pPr>
    </w:p>
    <w:p>
      <w:pPr>
        <w:ind w:left="240" w:hanging="200"/>
        <w:spacing w:after="0"/>
        <w:tabs>
          <w:tab w:leader="none" w:pos="2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received an award of restricted stock units on June 8, 2020, 1/2 of which will vest on the first anniversary date of the grant, and 1/2 of which will vest on the second anniversary date of the</w:t>
      </w:r>
    </w:p>
    <w:p>
      <w:pPr>
        <w:sectPr>
          <w:pgSz w:w="11900" w:h="16852"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grant.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05/27/2022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2022-05-28T13:37:19Z</dcterms:created>
  <dcterms:modified xsi:type="dcterms:W3CDTF">2022-05-28T13:37:19Z</dcterms:modified>
</cp:coreProperties>
</file>