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6992620" cy="59042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9042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337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Crehan Shane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ZOOM COMMUNICATIONS, INC.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55 ALMADEN BOULEVARD, 6TH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Zoom Communications,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ZM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01/09/2025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00" w:firstLine="3"/>
        <w:spacing w:after="0" w:line="260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1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Accounting Officer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20" w:space="700"/>
            <w:col w:w="3103" w:space="720"/>
            <w:col w:w="3337"/>
          </w:cols>
          <w:pgMar w:left="460" w:top="216" w:right="359" w:bottom="337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JOSE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95113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Disposed Of (D) (Instr. 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ind w:left="6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2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01/09/2025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3,565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6,816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01/10/2025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0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1,412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78.6858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5,404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1"/>
          </w:tcPr>
          <w:p>
            <w:pPr>
              <w:jc w:val="center"/>
              <w:ind w:left="4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3,565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01/09/2025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3,565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49,911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8,421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8,421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12,670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12,670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-2815590</wp:posOffset>
            </wp:positionV>
            <wp:extent cx="29210" cy="282067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820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 w:right="220" w:firstLine="3"/>
        <w:spacing w:after="0" w:line="258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sale was mandated by the Issuer's election under its equity incentive plans to require the satisfaction of a tax withholding obligation to be funded by a "sell to cover" transaction and does not represent a discretionary trade by the reporting person.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Issuer's Class A Common Stock.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received an award of restricted stock units which vest quarterly in 16 equal installments beginning on October 9, 2024.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Issuer's Class A Common Stock.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received an award of restricted stock units on September 12, 2023, which will vest in equal quarterly installments over three years.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220" w:firstLine="3"/>
        <w:spacing w:after="0" w:line="258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received an award of restricted stock units on September 9, 2022, 1/4 of which will vest on the anniversary date of the award. The remaining units will vest in equal quarterlyinstallments thereafter.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95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Aparna Bawa, Attorney-in-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01/13/2025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300" w:type="dxa"/>
            <w:vAlign w:val="bottom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Fact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3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337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65578" TargetMode="External"/><Relationship Id="rId14" Type="http://schemas.openxmlformats.org/officeDocument/2006/relationships/hyperlink" Target="http://www.sec.gov/cgi-bin/browse-edgar?action=getcompany&amp;CIK=000158552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2025-01-13T19:15:48Z</dcterms:created>
  <dcterms:modified xsi:type="dcterms:W3CDTF">2025-01-13T19:15:48Z</dcterms:modified>
</cp:coreProperties>
</file>