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7045960" cy="5481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4819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Crehan Shane</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right="220"/>
        <w:spacing w:after="0" w:line="379"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2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800" w:type="dxa"/>
            <w:vAlign w:val="bottom"/>
            <w:tcBorders>
              <w:bottom w:val="single" w:sz="8" w:color="0000EE"/>
            </w:tcBorders>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80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280"/>
              <w:spacing w:after="0"/>
              <w:rPr>
                <w:sz w:val="20"/>
                <w:szCs w:val="20"/>
                <w:color w:val="auto"/>
              </w:rPr>
            </w:pPr>
            <w:r>
              <w:rPr>
                <w:rFonts w:ascii="Arial" w:cs="Arial" w:eastAsia="Arial" w:hAnsi="Arial"/>
                <w:sz w:val="17"/>
                <w:szCs w:val="17"/>
                <w:color w:val="0000FF"/>
              </w:rPr>
              <w:t>Chief Accounting Officer</w:t>
            </w:r>
          </w:p>
        </w:tc>
        <w:tc>
          <w:tcPr>
            <w:tcW w:w="0" w:type="dxa"/>
            <w:vAlign w:val="bottom"/>
          </w:tcPr>
          <w:p>
            <w:pPr>
              <w:spacing w:after="0"/>
              <w:rPr>
                <w:sz w:val="1"/>
                <w:szCs w:val="1"/>
                <w:color w:val="auto"/>
              </w:rPr>
            </w:pPr>
          </w:p>
        </w:tc>
      </w:tr>
      <w:tr>
        <w:trPr>
          <w:trHeight w:val="215"/>
        </w:trPr>
        <w:tc>
          <w:tcPr>
            <w:tcW w:w="3000" w:type="dxa"/>
            <w:vAlign w:val="bottom"/>
            <w:gridSpan w:val="3"/>
          </w:tcPr>
          <w:p>
            <w:pPr>
              <w:ind w:left="60"/>
              <w:spacing w:after="0"/>
              <w:rPr>
                <w:sz w:val="20"/>
                <w:szCs w:val="20"/>
                <w:color w:val="auto"/>
              </w:rPr>
            </w:pPr>
            <w:r>
              <w:rPr>
                <w:rFonts w:ascii="Arial" w:cs="Arial" w:eastAsia="Arial" w:hAnsi="Arial"/>
                <w:sz w:val="17"/>
                <w:szCs w:val="17"/>
                <w:color w:val="0000FF"/>
              </w:rPr>
              <w:t>10/08/2021</w:t>
            </w: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8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2,231</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3" w:lineRule="exact"/>
              <w:rPr>
                <w:sz w:val="20"/>
                <w:szCs w:val="20"/>
                <w:color w:val="auto"/>
              </w:rPr>
            </w:pPr>
            <w:r>
              <w:rPr>
                <w:rFonts w:ascii="Arial" w:cs="Arial" w:eastAsia="Arial" w:hAnsi="Arial"/>
                <w:sz w:val="13"/>
                <w:szCs w:val="13"/>
                <w:color w:val="0000FF"/>
              </w:rPr>
              <w:t>10/08/2021</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Arial" w:cs="Arial" w:eastAsia="Arial" w:hAnsi="Arial"/>
                <w:sz w:val="13"/>
                <w:szCs w:val="13"/>
                <w:color w:val="0000FF"/>
              </w:rPr>
              <w:t>A</w:t>
            </w:r>
          </w:p>
        </w:tc>
        <w:tc>
          <w:tcPr>
            <w:tcW w:w="480" w:type="dxa"/>
            <w:vAlign w:val="bottom"/>
          </w:tcPr>
          <w:p>
            <w:pPr>
              <w:ind w:left="100"/>
              <w:spacing w:after="0" w:line="143" w:lineRule="exact"/>
              <w:rPr>
                <w:sz w:val="20"/>
                <w:szCs w:val="20"/>
                <w:color w:val="auto"/>
              </w:rPr>
            </w:pPr>
            <w:r>
              <w:rPr>
                <w:rFonts w:ascii="Arial" w:cs="Arial" w:eastAsia="Arial" w:hAnsi="Arial"/>
                <w:sz w:val="13"/>
                <w:szCs w:val="13"/>
                <w:color w:val="0000FF"/>
              </w:rPr>
              <w:t>2,231</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jc w:val="center"/>
              <w:spacing w:after="0" w:line="143" w:lineRule="exact"/>
              <w:rPr>
                <w:sz w:val="20"/>
                <w:szCs w:val="20"/>
                <w:color w:val="auto"/>
              </w:rPr>
            </w:pPr>
            <w:r>
              <w:rPr>
                <w:rFonts w:ascii="Arial" w:cs="Arial" w:eastAsia="Arial" w:hAnsi="Arial"/>
                <w:sz w:val="13"/>
                <w:szCs w:val="13"/>
                <w:color w:val="0000FF"/>
                <w:w w:val="85"/>
              </w:rPr>
              <w:t>2,231</w:t>
            </w:r>
          </w:p>
        </w:tc>
        <w:tc>
          <w:tcPr>
            <w:tcW w:w="74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1"/>
              </w:rPr>
              <w:t>100</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3"/>
                <w:szCs w:val="13"/>
                <w:color w:val="0000FF"/>
                <w:w w:val="92"/>
              </w:rPr>
              <w:t>100</w:t>
            </w:r>
          </w:p>
        </w:tc>
        <w:tc>
          <w:tcPr>
            <w:tcW w:w="74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8,285</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3"/>
                <w:szCs w:val="13"/>
                <w:color w:val="0000FF"/>
                <w:w w:val="85"/>
              </w:rPr>
              <w:t>8,285</w:t>
            </w:r>
          </w:p>
        </w:tc>
        <w:tc>
          <w:tcPr>
            <w:tcW w:w="74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5" w:lineRule="exact"/>
        <w:rPr>
          <w:rFonts w:ascii="Arial" w:cs="Arial" w:eastAsia="Arial" w:hAnsi="Arial"/>
          <w:sz w:val="13"/>
          <w:szCs w:val="13"/>
          <w:color w:val="008000"/>
        </w:rPr>
      </w:pPr>
    </w:p>
    <w:p>
      <w:pPr>
        <w:ind w:left="40" w:right="26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October 8, 2021, 1/12 of which vests on January 5, 2022 and the remaining units vesting in equal quarterly installments over the next 11 quarters subject to the Reporting Person's continuous service as of such vesting date. The restricted stock units are subject to accelerated vesting in the event of termination of employment by the Reporting Person under certain circumstances in connection with a change in control of the Issuer.</w:t>
      </w:r>
    </w:p>
    <w:p>
      <w:pPr>
        <w:spacing w:after="0" w:line="30"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September 9, 2021, 1/4 of which will vest every six months.</w:t>
      </w:r>
    </w:p>
    <w:p>
      <w:pPr>
        <w:spacing w:after="0" w:line="45" w:lineRule="exact"/>
        <w:rPr>
          <w:rFonts w:ascii="Arial" w:cs="Arial" w:eastAsia="Arial" w:hAnsi="Arial"/>
          <w:sz w:val="13"/>
          <w:szCs w:val="13"/>
          <w:color w:val="008000"/>
        </w:rPr>
      </w:pPr>
    </w:p>
    <w:p>
      <w:pPr>
        <w:ind w:left="40" w:right="18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1/4 of which will vest on October 5, 2021 and the remaining units will vest in equal quarterly installments thereafter, subject to the Reporting Person's continuous service (as defined in the Issuer's 2019 Equity Incentive Plan) on each such vesting date. The restricted stock units are subject to accelerated vesting in the event of termination of employment by the Reporting Person under certain circumstances in connection with a change in control of the Issuer.</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0"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Aparna Bawa,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10/12/2021</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6557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2021-10-12T18:17:52Z</dcterms:created>
  <dcterms:modified xsi:type="dcterms:W3CDTF">2021-10-12T18:17:52Z</dcterms:modified>
</cp:coreProperties>
</file>