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8"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06/05/2020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8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257810</wp:posOffset>
            </wp:positionV>
            <wp:extent cx="6967855" cy="279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2795270"/>
                    </a:xfrm>
                    <a:prstGeom prst="rect">
                      <a:avLst/>
                    </a:prstGeom>
                    <a:noFill/>
                  </pic:spPr>
                </pic:pic>
              </a:graphicData>
            </a:graphic>
          </wp:anchor>
        </w:drawing>
      </w:r>
    </w:p>
    <w:p>
      <w:pPr>
        <w:spacing w:after="0" w:line="467" w:lineRule="exact"/>
        <w:rPr>
          <w:sz w:val="24"/>
          <w:szCs w:val="24"/>
          <w:color w:val="auto"/>
        </w:rPr>
      </w:pPr>
    </w:p>
    <w:p>
      <w:pPr>
        <w:sectPr>
          <w:pgSz w:w="11900" w:h="16838"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29"/>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right="7"/>
              <w:spacing w:after="0"/>
              <w:rPr>
                <w:sz w:val="20"/>
                <w:szCs w:val="20"/>
                <w:color w:val="auto"/>
              </w:rPr>
            </w:pPr>
            <w:r>
              <w:rPr>
                <w:rFonts w:ascii="Arial" w:cs="Arial" w:eastAsia="Arial" w:hAnsi="Arial"/>
                <w:sz w:val="17"/>
                <w:szCs w:val="17"/>
                <w:color w:val="0000FF"/>
                <w:w w:val="88"/>
              </w:rPr>
              <w:t>41,500</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41,500</w:t>
            </w:r>
          </w:p>
        </w:tc>
        <w:tc>
          <w:tcPr>
            <w:tcW w:w="280" w:type="dxa"/>
            <w:vAlign w:val="bottom"/>
          </w:tcPr>
          <w:p>
            <w:pPr>
              <w:spacing w:after="0"/>
              <w:rPr>
                <w:sz w:val="22"/>
                <w:szCs w:val="22"/>
                <w:color w:val="auto"/>
              </w:rPr>
            </w:pPr>
          </w:p>
        </w:tc>
        <w:tc>
          <w:tcPr>
            <w:tcW w:w="660" w:type="dxa"/>
            <w:vAlign w:val="bottom"/>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3"/>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91"/>
              </w:rPr>
              <w:t>800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196.6444</w:t>
            </w:r>
            <w:r>
              <w:rPr>
                <w:rFonts w:ascii="Arial" w:cs="Arial" w:eastAsia="Arial" w:hAnsi="Arial"/>
                <w:sz w:val="21"/>
                <w:szCs w:val="21"/>
                <w:color w:val="008000"/>
                <w:w w:val="88"/>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40,700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1,600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197.6913</w:t>
            </w:r>
            <w:r>
              <w:rPr>
                <w:rFonts w:ascii="Arial" w:cs="Arial" w:eastAsia="Arial" w:hAnsi="Arial"/>
                <w:sz w:val="21"/>
                <w:szCs w:val="21"/>
                <w:color w:val="008000"/>
                <w:w w:val="88"/>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39,100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5,550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199.2019</w:t>
            </w:r>
            <w:r>
              <w:rPr>
                <w:rFonts w:ascii="Arial" w:cs="Arial" w:eastAsia="Arial" w:hAnsi="Arial"/>
                <w:sz w:val="21"/>
                <w:szCs w:val="21"/>
                <w:color w:val="008000"/>
                <w:w w:val="88"/>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33,550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9,076</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199.9991</w:t>
            </w:r>
            <w:r>
              <w:rPr>
                <w:rFonts w:ascii="Arial" w:cs="Arial" w:eastAsia="Arial" w:hAnsi="Arial"/>
                <w:sz w:val="21"/>
                <w:szCs w:val="21"/>
                <w:color w:val="008000"/>
                <w:w w:val="88"/>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24,474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5,624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200.994</w:t>
            </w:r>
            <w:r>
              <w:rPr>
                <w:rFonts w:ascii="Arial" w:cs="Arial" w:eastAsia="Arial" w:hAnsi="Arial"/>
                <w:sz w:val="21"/>
                <w:szCs w:val="21"/>
                <w:color w:val="008000"/>
                <w:w w:val="88"/>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18,850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8,100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202.1252</w:t>
            </w:r>
            <w:r>
              <w:rPr>
                <w:rFonts w:ascii="Arial" w:cs="Arial" w:eastAsia="Arial" w:hAnsi="Arial"/>
                <w:sz w:val="21"/>
                <w:szCs w:val="21"/>
                <w:color w:val="008000"/>
                <w:w w:val="88"/>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10,750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6,200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203.0359</w:t>
            </w:r>
            <w:r>
              <w:rPr>
                <w:rFonts w:ascii="Arial" w:cs="Arial" w:eastAsia="Arial" w:hAnsi="Arial"/>
                <w:sz w:val="21"/>
                <w:szCs w:val="21"/>
                <w:color w:val="008000"/>
                <w:w w:val="88"/>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4,550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0000FF"/>
                <w:w w:val="89"/>
              </w:rPr>
              <w:t>4,550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203.9791</w:t>
            </w:r>
            <w:r>
              <w:rPr>
                <w:rFonts w:ascii="Arial" w:cs="Arial" w:eastAsia="Arial" w:hAnsi="Arial"/>
                <w:sz w:val="21"/>
                <w:szCs w:val="21"/>
                <w:color w:val="008000"/>
                <w:w w:val="88"/>
                <w:vertAlign w:val="superscript"/>
              </w:rPr>
              <w:t>(9)</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59"/>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7"/>
              </w:rPr>
              <w:t>Title</w:t>
            </w:r>
          </w:p>
        </w:tc>
        <w:tc>
          <w:tcPr>
            <w:tcW w:w="2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(10)</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ind w:left="340"/>
              <w:spacing w:after="0"/>
              <w:rPr>
                <w:sz w:val="20"/>
                <w:szCs w:val="20"/>
                <w:color w:val="auto"/>
              </w:rPr>
            </w:pPr>
            <w:r>
              <w:rPr>
                <w:rFonts w:ascii="Arial" w:cs="Arial" w:eastAsia="Arial" w:hAnsi="Arial"/>
                <w:sz w:val="11"/>
                <w:szCs w:val="11"/>
                <w:color w:val="008000"/>
              </w:rPr>
              <w:t>(10)</w:t>
            </w:r>
          </w:p>
        </w:tc>
        <w:tc>
          <w:tcPr>
            <w:tcW w:w="7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41,500</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06/05/2020</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720" w:type="dxa"/>
            <w:vAlign w:val="bottom"/>
            <w:gridSpan w:val="2"/>
          </w:tcPr>
          <w:p>
            <w:pPr>
              <w:ind w:left="360"/>
              <w:spacing w:after="0" w:line="142" w:lineRule="exact"/>
              <w:rPr>
                <w:sz w:val="20"/>
                <w:szCs w:val="20"/>
                <w:color w:val="auto"/>
              </w:rPr>
            </w:pPr>
            <w:r>
              <w:rPr>
                <w:rFonts w:ascii="Arial" w:cs="Arial" w:eastAsia="Arial" w:hAnsi="Arial"/>
                <w:sz w:val="13"/>
                <w:szCs w:val="13"/>
                <w:color w:val="0000FF"/>
                <w:w w:val="85"/>
              </w:rPr>
              <w:t>41,500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gridSpan w:val="2"/>
          </w:tcPr>
          <w:p>
            <w:pPr>
              <w:ind w:left="10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w w:val="85"/>
              </w:rPr>
              <w:t>44,408</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$196.29 to $197.22.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$197.27 to $198.25.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$198.55 to $199.55.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$199.58 to $200.57.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$200.60 to $201.60.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$201.64 to $202.62.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$202.68 to $203.58.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jc w:val="both"/>
        <w:ind w:left="40" w:right="24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$203.70 to $204.40.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240" w:hanging="198"/>
        <w:spacing w:after="0"/>
        <w:tabs>
          <w:tab w:leader="none" w:pos="2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spacing w:after="0" w:line="236" w:lineRule="auto"/>
        <w:rPr>
          <w:sz w:val="20"/>
          <w:szCs w:val="20"/>
          <w:color w:val="auto"/>
        </w:rPr>
      </w:pPr>
      <w:r>
        <w:rPr>
          <w:rFonts w:ascii="Arial" w:cs="Arial" w:eastAsia="Arial" w:hAnsi="Arial"/>
          <w:sz w:val="13"/>
          <w:szCs w:val="13"/>
          <w:color w:val="008000"/>
        </w:rPr>
        <w:t>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The Reporting Person is no longer a director of Beyond Merits Limited, and as such, no longer shares voting or investment control with respect to the shares held of record by Beyond Merits Limited.</w:t>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06/09/2020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2020-06-09T18:53:21Z</dcterms:created>
  <dcterms:modified xsi:type="dcterms:W3CDTF">2020-06-09T18:53:21Z</dcterms:modified>
</cp:coreProperties>
</file>