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99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McMaster Herbert Raymond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received an award of restricted stock units on June 18, 2020, which vest in equal installments on each quarterly anniversary date.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3175</wp:posOffset>
            </wp:positionV>
            <wp:extent cx="1308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1490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2021-06-22T17:09:26Z</dcterms:created>
  <dcterms:modified xsi:type="dcterms:W3CDTF">2021-06-22T17:09:26Z</dcterms:modified>
</cp:coreProperties>
</file>