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Tomb Gregory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0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80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58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2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580" w:type="dxa"/>
            <w:vAlign w:val="bottom"/>
            <w:vMerge w:val="restart"/>
          </w:tcPr>
          <w:p>
            <w:pPr>
              <w:ind w:left="860"/>
              <w:spacing w:after="0"/>
              <w:rPr>
                <w:sz w:val="20"/>
                <w:szCs w:val="20"/>
                <w:color w:val="auto"/>
              </w:rPr>
            </w:pPr>
            <w:r>
              <w:rPr>
                <w:rFonts w:ascii="Times New Roman" w:cs="Times New Roman" w:eastAsia="Times New Roman" w:hAnsi="Times New Roman"/>
                <w:sz w:val="17"/>
                <w:szCs w:val="17"/>
                <w:color w:val="0000FF"/>
              </w:rPr>
              <w:t>President</w:t>
            </w: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09/09/2022</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6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00" w:type="dxa"/>
            <w:vAlign w:val="bottom"/>
          </w:tcPr>
          <w:p>
            <w:pPr>
              <w:jc w:val="right"/>
              <w:ind w:right="11"/>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09/09/2022</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14,383</w:t>
            </w:r>
          </w:p>
        </w:tc>
        <w:tc>
          <w:tcPr>
            <w:tcW w:w="20" w:type="dxa"/>
            <w:vAlign w:val="bottom"/>
          </w:tcPr>
          <w:p>
            <w:pPr>
              <w:spacing w:after="0"/>
              <w:rPr>
                <w:sz w:val="22"/>
                <w:szCs w:val="22"/>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6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23,012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09/09/2022</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6,661</w:t>
            </w:r>
            <w:r>
              <w:rPr>
                <w:rFonts w:ascii="Times New Roman" w:cs="Times New Roman" w:eastAsia="Times New Roman" w:hAnsi="Times New Roman"/>
                <w:sz w:val="21"/>
                <w:szCs w:val="21"/>
                <w:color w:val="008000"/>
                <w:vertAlign w:val="superscript"/>
              </w:rPr>
              <w:t>(1)</w:t>
            </w:r>
          </w:p>
        </w:tc>
        <w:tc>
          <w:tcPr>
            <w:tcW w:w="60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82.43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16,351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2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14,383</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09/09/2022</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14,383</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color w:val="0000FF"/>
              </w:rPr>
              <w:t>431,497</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ind w:right="151"/>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40" w:right="32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9th 2022, 1/32 of which will vest on each regular quarterly vest date over a four year period, commencing on the vesting commencement date. A "Regular Quarterly Vest Date" occurs on (i) the date that is every three months following the Vesting Commencement Date, on the day of the calendar month that corresponds with the Vesting Commencement Date and (ii) the 9th calendar day of the third month of each of Zoom's fiscal quarters.</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09/13/2022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42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2022-09-13T18:38:02Z</dcterms:created>
  <dcterms:modified xsi:type="dcterms:W3CDTF">2022-09-13T18:38:02Z</dcterms:modified>
</cp:coreProperties>
</file>