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320040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Zoom Video Communications,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98980L101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940" w:type="dxa"/>
            <w:vAlign w:val="bottom"/>
          </w:tcPr>
          <w:p>
            <w:pPr>
              <w:ind w:left="740"/>
              <w:spacing w:after="0"/>
              <w:rPr>
                <w:sz w:val="20"/>
                <w:szCs w:val="20"/>
                <w:color w:val="auto"/>
              </w:rPr>
            </w:pPr>
            <w:r>
              <w:rPr>
                <w:rFonts w:ascii="Arial" w:cs="Arial" w:eastAsia="Arial" w:hAnsi="Arial"/>
                <w:sz w:val="18"/>
                <w:szCs w:val="18"/>
                <w:b w:val="1"/>
                <w:bCs w:val="1"/>
                <w:color w:val="auto"/>
              </w:rPr>
              <w:t>SCHEDULE 13G</w:t>
            </w:r>
          </w:p>
        </w:tc>
      </w:tr>
      <w:tr>
        <w:trPr>
          <w:trHeight w:val="338"/>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CUSIP No. 98980L101</w:t>
            </w:r>
          </w:p>
        </w:tc>
        <w:tc>
          <w:tcPr>
            <w:tcW w:w="6940" w:type="dxa"/>
            <w:vAlign w:val="bottom"/>
          </w:tcPr>
          <w:p>
            <w:pPr>
              <w:ind w:left="5520"/>
              <w:spacing w:after="0"/>
              <w:rPr>
                <w:sz w:val="20"/>
                <w:szCs w:val="20"/>
                <w:color w:val="auto"/>
              </w:rPr>
            </w:pPr>
            <w:r>
              <w:rPr>
                <w:rFonts w:ascii="Arial" w:cs="Arial" w:eastAsia="Arial" w:hAnsi="Arial"/>
                <w:sz w:val="18"/>
                <w:szCs w:val="18"/>
                <w:b w:val="1"/>
                <w:bCs w:val="1"/>
                <w:color w:val="auto"/>
                <w:w w:val="85"/>
              </w:rPr>
              <w:t>Page 2 of 10 Pages</w:t>
            </w:r>
          </w:p>
        </w:tc>
      </w:tr>
      <w:tr>
        <w:trPr>
          <w:trHeight w:val="122"/>
        </w:trPr>
        <w:tc>
          <w:tcPr>
            <w:tcW w:w="20" w:type="dxa"/>
            <w:vAlign w:val="bottom"/>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6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72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2402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436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4368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436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43687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b w:val="1"/>
                <w:bCs w:val="1"/>
                <w:color w:val="auto"/>
              </w:rPr>
              <w:t>Chau Hoi Shuen Solina Holly</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4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380" w:type="dxa"/>
            <w:vAlign w:val="bottom"/>
          </w:tcPr>
          <w:p>
            <w:pPr>
              <w:ind w:left="60"/>
              <w:spacing w:after="0"/>
              <w:rPr>
                <w:sz w:val="20"/>
                <w:szCs w:val="20"/>
                <w:color w:val="auto"/>
              </w:rPr>
            </w:pPr>
            <w:r>
              <w:rPr>
                <w:rFonts w:ascii="Arial" w:cs="Arial" w:eastAsia="Arial" w:hAnsi="Arial"/>
                <w:sz w:val="22"/>
                <w:szCs w:val="22"/>
                <w:color w:val="auto"/>
              </w:rPr>
              <w:t>(b)</w:t>
            </w:r>
          </w:p>
        </w:tc>
        <w:tc>
          <w:tcPr>
            <w:tcW w:w="918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92"/>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Hong Kong</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9,510,994 (1)(2)</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918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9,510,994 (1)(2)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w w:val="71"/>
              </w:rPr>
              <w:t>AGGREGATE</w:t>
            </w:r>
          </w:p>
        </w:tc>
        <w:tc>
          <w:tcPr>
            <w:tcW w:w="420" w:type="dxa"/>
            <w:vAlign w:val="bottom"/>
            <w:gridSpan w:val="2"/>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9,510,994 (1)(2)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7.85% (2)(3)(4)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IN</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40" w:right="340" w:hanging="436"/>
        <w:spacing w:after="0" w:line="26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(i) 9,406,815 shares of Class B common stock of the Issuer owned directly by Puccini World Limited (“</w:t>
      </w:r>
      <w:r>
        <w:rPr>
          <w:rFonts w:ascii="Arial" w:cs="Arial" w:eastAsia="Arial" w:hAnsi="Arial"/>
          <w:sz w:val="18"/>
          <w:szCs w:val="18"/>
          <w:b w:val="1"/>
          <w:bCs w:val="1"/>
          <w:color w:val="auto"/>
        </w:rPr>
        <w:t>Puccini</w:t>
      </w:r>
      <w:r>
        <w:rPr>
          <w:rFonts w:ascii="Arial" w:cs="Arial" w:eastAsia="Arial" w:hAnsi="Arial"/>
          <w:sz w:val="18"/>
          <w:szCs w:val="18"/>
          <w:color w:val="auto"/>
        </w:rPr>
        <w:t>”), and (ii) 104,179 shares of Class A common stock of the Issuer owned directly by Oscar Time Limited (“</w:t>
      </w:r>
      <w:r>
        <w:rPr>
          <w:rFonts w:ascii="Arial" w:cs="Arial" w:eastAsia="Arial" w:hAnsi="Arial"/>
          <w:sz w:val="18"/>
          <w:szCs w:val="18"/>
          <w:b w:val="1"/>
          <w:bCs w:val="1"/>
          <w:color w:val="auto"/>
        </w:rPr>
        <w:t>Oscar</w:t>
      </w:r>
      <w:r>
        <w:rPr>
          <w:rFonts w:ascii="Arial" w:cs="Arial" w:eastAsia="Arial" w:hAnsi="Arial"/>
          <w:sz w:val="18"/>
          <w:szCs w:val="18"/>
          <w:color w:val="auto"/>
        </w:rPr>
        <w:t>”).</w:t>
      </w:r>
    </w:p>
    <w:p>
      <w:pPr>
        <w:ind w:left="440" w:right="60" w:hanging="436"/>
        <w:spacing w:after="0" w:line="265"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Eric S. Yuan (“</w:t>
      </w:r>
      <w:r>
        <w:rPr>
          <w:rFonts w:ascii="Arial" w:cs="Arial" w:eastAsia="Arial" w:hAnsi="Arial"/>
          <w:sz w:val="17"/>
          <w:szCs w:val="17"/>
          <w:b w:val="1"/>
          <w:bCs w:val="1"/>
          <w:color w:val="auto"/>
        </w:rPr>
        <w:t>Mr. Yuan</w:t>
      </w:r>
      <w:r>
        <w:rPr>
          <w:rFonts w:ascii="Arial" w:cs="Arial" w:eastAsia="Arial" w:hAnsi="Arial"/>
          <w:sz w:val="17"/>
          <w:szCs w:val="17"/>
          <w:color w:val="auto"/>
        </w:rPr>
        <w:t>”),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2" w:lineRule="exact"/>
        <w:rPr>
          <w:rFonts w:ascii="Arial" w:cs="Arial" w:eastAsia="Arial" w:hAnsi="Arial"/>
          <w:sz w:val="17"/>
          <w:szCs w:val="17"/>
          <w:color w:val="auto"/>
        </w:rPr>
      </w:pPr>
    </w:p>
    <w:p>
      <w:pPr>
        <w:ind w:left="440" w:right="240" w:hanging="436"/>
        <w:spacing w:after="0" w:line="265"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9,406,815 Class B common stock of the Issuer owned directly by Puccini, as described in paragraph (1) above (with such shares treated as converted into 9,406,815 shares of Class A common stock only for purposes of computing the percentage ownership of the reporting person pursuant to the Act).</w:t>
      </w:r>
    </w:p>
    <w:p>
      <w:pPr>
        <w:ind w:left="440" w:right="20" w:hanging="436"/>
        <w:spacing w:after="0" w:line="287"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5.36% of the aggregate combined voting power of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40"/>
          </w:cols>
          <w:pgMar w:left="440" w:top="270" w:right="419" w:bottom="1071"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940" w:type="dxa"/>
            <w:vAlign w:val="bottom"/>
          </w:tcPr>
          <w:p>
            <w:pPr>
              <w:ind w:left="740"/>
              <w:spacing w:after="0"/>
              <w:rPr>
                <w:sz w:val="20"/>
                <w:szCs w:val="20"/>
                <w:color w:val="auto"/>
              </w:rPr>
            </w:pPr>
            <w:r>
              <w:rPr>
                <w:rFonts w:ascii="Arial" w:cs="Arial" w:eastAsia="Arial" w:hAnsi="Arial"/>
                <w:sz w:val="18"/>
                <w:szCs w:val="18"/>
                <w:b w:val="1"/>
                <w:bCs w:val="1"/>
                <w:color w:val="auto"/>
              </w:rPr>
              <w:t>SCHEDULE 13G</w:t>
            </w:r>
          </w:p>
        </w:tc>
      </w:tr>
      <w:tr>
        <w:trPr>
          <w:trHeight w:val="338"/>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CUSIP No. 98980L101</w:t>
            </w:r>
          </w:p>
        </w:tc>
        <w:tc>
          <w:tcPr>
            <w:tcW w:w="6940" w:type="dxa"/>
            <w:vAlign w:val="bottom"/>
          </w:tcPr>
          <w:p>
            <w:pPr>
              <w:ind w:left="5520"/>
              <w:spacing w:after="0"/>
              <w:rPr>
                <w:sz w:val="20"/>
                <w:szCs w:val="20"/>
                <w:color w:val="auto"/>
              </w:rPr>
            </w:pPr>
            <w:r>
              <w:rPr>
                <w:rFonts w:ascii="Arial" w:cs="Arial" w:eastAsia="Arial" w:hAnsi="Arial"/>
                <w:sz w:val="18"/>
                <w:szCs w:val="18"/>
                <w:b w:val="1"/>
                <w:bCs w:val="1"/>
                <w:color w:val="auto"/>
                <w:w w:val="85"/>
              </w:rPr>
              <w:t>Page 3 of 10 Pages</w:t>
            </w:r>
          </w:p>
        </w:tc>
      </w:tr>
      <w:tr>
        <w:trPr>
          <w:trHeight w:val="122"/>
        </w:trPr>
        <w:tc>
          <w:tcPr>
            <w:tcW w:w="20" w:type="dxa"/>
            <w:vAlign w:val="bottom"/>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6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715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51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428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428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428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428615"/>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b w:val="1"/>
                <w:bCs w:val="1"/>
                <w:color w:val="auto"/>
              </w:rPr>
              <w:t>Puccini World Limited</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4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380" w:type="dxa"/>
            <w:vAlign w:val="bottom"/>
          </w:tcPr>
          <w:p>
            <w:pPr>
              <w:ind w:left="60"/>
              <w:spacing w:after="0"/>
              <w:rPr>
                <w:sz w:val="20"/>
                <w:szCs w:val="20"/>
                <w:color w:val="auto"/>
              </w:rPr>
            </w:pPr>
            <w:r>
              <w:rPr>
                <w:rFonts w:ascii="Arial" w:cs="Arial" w:eastAsia="Arial" w:hAnsi="Arial"/>
                <w:sz w:val="22"/>
                <w:szCs w:val="22"/>
                <w:color w:val="auto"/>
              </w:rPr>
              <w:t>(b)</w:t>
            </w:r>
          </w:p>
        </w:tc>
        <w:tc>
          <w:tcPr>
            <w:tcW w:w="918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9,406,815 (1)(2)</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918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9,406,815 (1)(2)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w w:val="71"/>
              </w:rPr>
              <w:t>AGGREGATE</w:t>
            </w:r>
          </w:p>
        </w:tc>
        <w:tc>
          <w:tcPr>
            <w:tcW w:w="420" w:type="dxa"/>
            <w:vAlign w:val="bottom"/>
            <w:gridSpan w:val="2"/>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9,406,815 (1)(2)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7.76% (2)(3)(4)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9,406,815 shares of Class B common stock of the Issuer owned directly by Puccini.</w:t>
      </w:r>
    </w:p>
    <w:p>
      <w:pPr>
        <w:spacing w:after="0" w:line="23" w:lineRule="exact"/>
        <w:rPr>
          <w:rFonts w:ascii="Arial" w:cs="Arial" w:eastAsia="Arial" w:hAnsi="Arial"/>
          <w:sz w:val="18"/>
          <w:szCs w:val="18"/>
          <w:color w:val="auto"/>
        </w:rPr>
      </w:pPr>
    </w:p>
    <w:p>
      <w:pPr>
        <w:ind w:left="440" w:right="100" w:hanging="436"/>
        <w:spacing w:after="0" w:line="265"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share of Class A common stock is entitled to one (1) vote, and each share of Class B common stock is entitled to ten (10) votes. Each share of Class B common stock is convertible, at any time at the option of the holder, into one (1) share of Class A common Stock. In addition, each share of Class B common stock will be automatically converted into one (1) share of Class A common stock upon any transfer, whether or not for value, except for certain transfers to entities to the extent the transferor retains sole dispositive power and exclusive voting control with respect to the transferred shares, and certain other permitted transfers described in the Issuer’s amended and restated certificate of incorporation in effect as of the date hereof. All shares of Class B Common Stock will be automatically converted into shares of Class A common stock upon the earliest to occur of the following: (i) the date that is six (6) months following the death or incapacity of Mr. Yuan, the President and Chief Executive Officer of the Issuer and the Chairman of the Issuer’s board of directors, (ii) the date that is six (6) months following the date that Mr. Yuan ceases providing services to the Issuer or his employment is terminated by the Issuer for cause, (iii) the date specified by the holders of a majority of the then outstanding shares of Class B common stock, voting separately as a class and (iv) the fifteen (15)-year anniversary of the closing of the Issuer’s initial public offering.</w:t>
      </w:r>
    </w:p>
    <w:p>
      <w:pPr>
        <w:spacing w:after="0" w:line="2" w:lineRule="exact"/>
        <w:rPr>
          <w:rFonts w:ascii="Arial" w:cs="Arial" w:eastAsia="Arial" w:hAnsi="Arial"/>
          <w:sz w:val="17"/>
          <w:szCs w:val="17"/>
          <w:color w:val="auto"/>
        </w:rPr>
      </w:pPr>
    </w:p>
    <w:p>
      <w:pPr>
        <w:ind w:left="440" w:right="300" w:hanging="436"/>
        <w:spacing w:after="0" w:line="265"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9,406,815 Class B common stock of the Issuer owned directly by Puccini, as described in paragraph (1) above (with such shares treated as converted into 9,406,815 shares of Class A common stock only for purposes of computing the percentage ownership of the reporting person pursuant to the Act).</w:t>
      </w:r>
    </w:p>
    <w:p>
      <w:pPr>
        <w:ind w:left="440" w:right="100" w:hanging="436"/>
        <w:spacing w:after="0" w:line="287"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Pursuant to Rule 13d-3 of the Act, the aggregate number of shares of Class B common stock beneficially owned by the reporting person is treated as converted into shares of Class A common stock only for purposes of computing the percentage ownership of the reporting person.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5.35%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40"/>
          </w:cols>
          <w:pgMar w:left="440" w:top="270"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940" w:type="dxa"/>
            <w:vAlign w:val="bottom"/>
          </w:tcPr>
          <w:p>
            <w:pPr>
              <w:ind w:left="740"/>
              <w:spacing w:after="0"/>
              <w:rPr>
                <w:sz w:val="20"/>
                <w:szCs w:val="20"/>
                <w:color w:val="auto"/>
              </w:rPr>
            </w:pPr>
            <w:r>
              <w:rPr>
                <w:rFonts w:ascii="Arial" w:cs="Arial" w:eastAsia="Arial" w:hAnsi="Arial"/>
                <w:sz w:val="18"/>
                <w:szCs w:val="18"/>
                <w:b w:val="1"/>
                <w:bCs w:val="1"/>
                <w:color w:val="auto"/>
              </w:rPr>
              <w:t>SCHEDULE 13G</w:t>
            </w:r>
          </w:p>
        </w:tc>
      </w:tr>
      <w:tr>
        <w:trPr>
          <w:trHeight w:val="338"/>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CUSIP No. 98980L101</w:t>
            </w:r>
          </w:p>
        </w:tc>
        <w:tc>
          <w:tcPr>
            <w:tcW w:w="6940" w:type="dxa"/>
            <w:vAlign w:val="bottom"/>
          </w:tcPr>
          <w:p>
            <w:pPr>
              <w:ind w:left="5520"/>
              <w:spacing w:after="0"/>
              <w:rPr>
                <w:sz w:val="20"/>
                <w:szCs w:val="20"/>
                <w:color w:val="auto"/>
              </w:rPr>
            </w:pPr>
            <w:r>
              <w:rPr>
                <w:rFonts w:ascii="Arial" w:cs="Arial" w:eastAsia="Arial" w:hAnsi="Arial"/>
                <w:sz w:val="18"/>
                <w:szCs w:val="18"/>
                <w:b w:val="1"/>
                <w:bCs w:val="1"/>
                <w:color w:val="auto"/>
                <w:w w:val="85"/>
              </w:rPr>
              <w:t>Page 4 of 10 Pages</w:t>
            </w:r>
          </w:p>
        </w:tc>
      </w:tr>
      <w:tr>
        <w:trPr>
          <w:trHeight w:val="122"/>
        </w:trPr>
        <w:tc>
          <w:tcPr>
            <w:tcW w:w="20" w:type="dxa"/>
            <w:vAlign w:val="bottom"/>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6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715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51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4286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428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428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428615"/>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b w:val="1"/>
                <w:bCs w:val="1"/>
                <w:color w:val="auto"/>
              </w:rPr>
              <w:t>Composers International Limited</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4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380" w:type="dxa"/>
            <w:vAlign w:val="bottom"/>
          </w:tcPr>
          <w:p>
            <w:pPr>
              <w:ind w:left="60"/>
              <w:spacing w:after="0"/>
              <w:rPr>
                <w:sz w:val="20"/>
                <w:szCs w:val="20"/>
                <w:color w:val="auto"/>
              </w:rPr>
            </w:pPr>
            <w:r>
              <w:rPr>
                <w:rFonts w:ascii="Arial" w:cs="Arial" w:eastAsia="Arial" w:hAnsi="Arial"/>
                <w:sz w:val="22"/>
                <w:szCs w:val="22"/>
                <w:color w:val="auto"/>
              </w:rPr>
              <w:t>(b)</w:t>
            </w:r>
          </w:p>
        </w:tc>
        <w:tc>
          <w:tcPr>
            <w:tcW w:w="918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104,179 (1)</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918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104,179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w w:val="71"/>
              </w:rPr>
              <w:t>AGGREGATE</w:t>
            </w:r>
          </w:p>
        </w:tc>
        <w:tc>
          <w:tcPr>
            <w:tcW w:w="420" w:type="dxa"/>
            <w:vAlign w:val="bottom"/>
            <w:gridSpan w:val="2"/>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104,179 (1)</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0.09% (2)(3)</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104,179 shares of Class A common stock of the Issuer owned directly by Oscar.</w:t>
      </w:r>
    </w:p>
    <w:p>
      <w:pPr>
        <w:spacing w:after="0" w:line="23" w:lineRule="exact"/>
        <w:rPr>
          <w:rFonts w:ascii="Arial" w:cs="Arial" w:eastAsia="Arial" w:hAnsi="Arial"/>
          <w:sz w:val="18"/>
          <w:szCs w:val="18"/>
          <w:color w:val="auto"/>
        </w:rPr>
      </w:pPr>
    </w:p>
    <w:p>
      <w:pPr>
        <w:ind w:left="440" w:right="620" w:hanging="436"/>
        <w:spacing w:after="0" w:line="250"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111,794,527 shares of Class A common stock (as reported in the Issuer’s Quarterly Report on Form 10-Q as filed by the Issuer with the SEC on December 9, 2019).</w:t>
      </w:r>
    </w:p>
    <w:p>
      <w:pPr>
        <w:ind w:left="440" w:right="60" w:hanging="436"/>
        <w:spacing w:after="0" w:line="252"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104,179 shares of Class A common stock owned directly by Oscar represents 0.01%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 Each share of Class A common stock is entitled to one (1) vote, and each share of Class B common stock is entitled to ten (10) votes.</w:t>
      </w:r>
    </w:p>
    <w:p>
      <w:pPr>
        <w:sectPr>
          <w:pgSz w:w="11900" w:h="16838" w:orient="portrait"/>
          <w:cols w:equalWidth="0" w:num="1">
            <w:col w:w="11040"/>
          </w:cols>
          <w:pgMar w:left="440" w:top="270"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940" w:type="dxa"/>
            <w:vAlign w:val="bottom"/>
          </w:tcPr>
          <w:p>
            <w:pPr>
              <w:ind w:left="740"/>
              <w:spacing w:after="0"/>
              <w:rPr>
                <w:sz w:val="20"/>
                <w:szCs w:val="20"/>
                <w:color w:val="auto"/>
              </w:rPr>
            </w:pPr>
            <w:r>
              <w:rPr>
                <w:rFonts w:ascii="Arial" w:cs="Arial" w:eastAsia="Arial" w:hAnsi="Arial"/>
                <w:sz w:val="18"/>
                <w:szCs w:val="18"/>
                <w:b w:val="1"/>
                <w:bCs w:val="1"/>
                <w:color w:val="auto"/>
              </w:rPr>
              <w:t>SCHEDULE 13G</w:t>
            </w:r>
          </w:p>
        </w:tc>
      </w:tr>
      <w:tr>
        <w:trPr>
          <w:trHeight w:val="338"/>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CUSIP No. 98980L101</w:t>
            </w:r>
          </w:p>
        </w:tc>
        <w:tc>
          <w:tcPr>
            <w:tcW w:w="6940" w:type="dxa"/>
            <w:vAlign w:val="bottom"/>
          </w:tcPr>
          <w:p>
            <w:pPr>
              <w:ind w:left="5520"/>
              <w:spacing w:after="0"/>
              <w:rPr>
                <w:sz w:val="20"/>
                <w:szCs w:val="20"/>
                <w:color w:val="auto"/>
              </w:rPr>
            </w:pPr>
            <w:r>
              <w:rPr>
                <w:rFonts w:ascii="Arial" w:cs="Arial" w:eastAsia="Arial" w:hAnsi="Arial"/>
                <w:sz w:val="18"/>
                <w:szCs w:val="18"/>
                <w:b w:val="1"/>
                <w:bCs w:val="1"/>
                <w:color w:val="auto"/>
                <w:w w:val="85"/>
              </w:rPr>
              <w:t>Page 5 of 10 Pages</w:t>
            </w:r>
          </w:p>
        </w:tc>
      </w:tr>
      <w:tr>
        <w:trPr>
          <w:trHeight w:val="122"/>
        </w:trPr>
        <w:tc>
          <w:tcPr>
            <w:tcW w:w="20" w:type="dxa"/>
            <w:vAlign w:val="bottom"/>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6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715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51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428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5428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428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5428615"/>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b w:val="1"/>
                <w:bCs w:val="1"/>
                <w:color w:val="auto"/>
              </w:rPr>
              <w:t>Cranwood Company Limited</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4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380" w:type="dxa"/>
            <w:vAlign w:val="bottom"/>
          </w:tcPr>
          <w:p>
            <w:pPr>
              <w:ind w:left="60"/>
              <w:spacing w:after="0"/>
              <w:rPr>
                <w:sz w:val="20"/>
                <w:szCs w:val="20"/>
                <w:color w:val="auto"/>
              </w:rPr>
            </w:pPr>
            <w:r>
              <w:rPr>
                <w:rFonts w:ascii="Arial" w:cs="Arial" w:eastAsia="Arial" w:hAnsi="Arial"/>
                <w:sz w:val="22"/>
                <w:szCs w:val="22"/>
                <w:color w:val="auto"/>
              </w:rPr>
              <w:t>(b)</w:t>
            </w:r>
          </w:p>
        </w:tc>
        <w:tc>
          <w:tcPr>
            <w:tcW w:w="918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104,179 (1)</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918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104,179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w w:val="71"/>
              </w:rPr>
              <w:t>AGGREGATE</w:t>
            </w:r>
          </w:p>
        </w:tc>
        <w:tc>
          <w:tcPr>
            <w:tcW w:w="420" w:type="dxa"/>
            <w:vAlign w:val="bottom"/>
            <w:gridSpan w:val="2"/>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104,179 (1)</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0.09% (2)(3)</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104,179 shares of Class A common stock of the Issuer owned directly by Oscar.</w:t>
      </w:r>
    </w:p>
    <w:p>
      <w:pPr>
        <w:spacing w:after="0" w:line="23" w:lineRule="exact"/>
        <w:rPr>
          <w:rFonts w:ascii="Arial" w:cs="Arial" w:eastAsia="Arial" w:hAnsi="Arial"/>
          <w:sz w:val="18"/>
          <w:szCs w:val="18"/>
          <w:color w:val="auto"/>
        </w:rPr>
      </w:pPr>
    </w:p>
    <w:p>
      <w:pPr>
        <w:ind w:left="440" w:right="600" w:hanging="436"/>
        <w:spacing w:after="0" w:line="250"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111,794,527 shares of Class A common stock (as reported in the Issuer’s Quarterly Report on Form 10-Q as filed by the Issuer with the SEC on December 9, 2019).</w:t>
      </w:r>
    </w:p>
    <w:p>
      <w:pPr>
        <w:ind w:left="440" w:right="40" w:hanging="436"/>
        <w:spacing w:after="0" w:line="252"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104,179 shares of Class A common stock owned directly by Oscar represents 0.01%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 Each share of Class A common stock is entitled to one (1) vote, and each share of Class B common stock is entitled to ten (10) votes.</w:t>
      </w:r>
    </w:p>
    <w:p>
      <w:pPr>
        <w:sectPr>
          <w:pgSz w:w="11900" w:h="16838" w:orient="portrait"/>
          <w:cols w:equalWidth="0" w:num="1">
            <w:col w:w="11040"/>
          </w:cols>
          <w:pgMar w:left="440" w:top="270"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940" w:type="dxa"/>
            <w:vAlign w:val="bottom"/>
          </w:tcPr>
          <w:p>
            <w:pPr>
              <w:ind w:left="740"/>
              <w:spacing w:after="0"/>
              <w:rPr>
                <w:sz w:val="20"/>
                <w:szCs w:val="20"/>
                <w:color w:val="auto"/>
              </w:rPr>
            </w:pPr>
            <w:r>
              <w:rPr>
                <w:rFonts w:ascii="Arial" w:cs="Arial" w:eastAsia="Arial" w:hAnsi="Arial"/>
                <w:sz w:val="18"/>
                <w:szCs w:val="18"/>
                <w:b w:val="1"/>
                <w:bCs w:val="1"/>
                <w:color w:val="auto"/>
              </w:rPr>
              <w:t>SCHEDULE 13G</w:t>
            </w:r>
          </w:p>
        </w:tc>
      </w:tr>
      <w:tr>
        <w:trPr>
          <w:trHeight w:val="338"/>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CUSIP No. 98980L101</w:t>
            </w:r>
          </w:p>
        </w:tc>
        <w:tc>
          <w:tcPr>
            <w:tcW w:w="6940" w:type="dxa"/>
            <w:vAlign w:val="bottom"/>
          </w:tcPr>
          <w:p>
            <w:pPr>
              <w:ind w:left="5520"/>
              <w:spacing w:after="0"/>
              <w:rPr>
                <w:sz w:val="20"/>
                <w:szCs w:val="20"/>
                <w:color w:val="auto"/>
              </w:rPr>
            </w:pPr>
            <w:r>
              <w:rPr>
                <w:rFonts w:ascii="Arial" w:cs="Arial" w:eastAsia="Arial" w:hAnsi="Arial"/>
                <w:sz w:val="18"/>
                <w:szCs w:val="18"/>
                <w:b w:val="1"/>
                <w:bCs w:val="1"/>
                <w:color w:val="auto"/>
                <w:w w:val="85"/>
              </w:rPr>
              <w:t>Page 6 of 10 Pages</w:t>
            </w:r>
          </w:p>
        </w:tc>
      </w:tr>
      <w:tr>
        <w:trPr>
          <w:trHeight w:val="122"/>
        </w:trPr>
        <w:tc>
          <w:tcPr>
            <w:tcW w:w="20" w:type="dxa"/>
            <w:vAlign w:val="bottom"/>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6940" w:type="dxa"/>
            <w:vAlign w:val="bottom"/>
            <w:tcBorders>
              <w:bottom w:val="single" w:sz="8" w:color="auto"/>
            </w:tcBorders>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08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6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715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51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428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54286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428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5428615"/>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b w:val="1"/>
                <w:bCs w:val="1"/>
                <w:color w:val="auto"/>
              </w:rPr>
              <w:t>Oscar Time Limited</w:t>
            </w:r>
          </w:p>
        </w:tc>
        <w:tc>
          <w:tcPr>
            <w:tcW w:w="0" w:type="dxa"/>
            <w:vAlign w:val="bottom"/>
          </w:tcPr>
          <w:p>
            <w:pPr>
              <w:spacing w:after="0"/>
              <w:rPr>
                <w:sz w:val="1"/>
                <w:szCs w:val="1"/>
                <w:color w:val="auto"/>
              </w:rPr>
            </w:pPr>
          </w:p>
        </w:tc>
      </w:tr>
      <w:tr>
        <w:trPr>
          <w:trHeight w:val="163"/>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4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80"/>
              <w:spacing w:after="0" w:line="253" w:lineRule="exact"/>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p>
        </w:tc>
        <w:tc>
          <w:tcPr>
            <w:tcW w:w="380" w:type="dxa"/>
            <w:vAlign w:val="bottom"/>
          </w:tcPr>
          <w:p>
            <w:pPr>
              <w:ind w:left="60"/>
              <w:spacing w:after="0"/>
              <w:rPr>
                <w:sz w:val="20"/>
                <w:szCs w:val="20"/>
                <w:color w:val="auto"/>
              </w:rPr>
            </w:pPr>
            <w:r>
              <w:rPr>
                <w:rFonts w:ascii="Arial" w:cs="Arial" w:eastAsia="Arial" w:hAnsi="Arial"/>
                <w:sz w:val="22"/>
                <w:szCs w:val="22"/>
                <w:color w:val="auto"/>
              </w:rPr>
              <w:t>(b)</w:t>
            </w:r>
          </w:p>
        </w:tc>
        <w:tc>
          <w:tcPr>
            <w:tcW w:w="9180" w:type="dxa"/>
            <w:vAlign w:val="bottom"/>
          </w:tcPr>
          <w:p>
            <w:pPr>
              <w:ind w:left="4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19"/>
                <w:szCs w:val="19"/>
                <w:color w:val="auto"/>
              </w:rPr>
            </w:pPr>
          </w:p>
        </w:tc>
        <w:tc>
          <w:tcPr>
            <w:tcW w:w="9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w w:val="93"/>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British Virgin Islands</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6"/>
              </w:rPr>
              <w:t>NUMBER OF</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20" w:type="dxa"/>
            <w:vAlign w:val="bottom"/>
            <w:tcBorders>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1020" w:type="dxa"/>
            <w:vAlign w:val="bottom"/>
            <w:tcBorders>
              <w:right w:val="single" w:sz="8" w:color="auto"/>
            </w:tcBorders>
            <w:gridSpan w:val="2"/>
            <w:vMerge w:val="restart"/>
          </w:tcPr>
          <w:p>
            <w:pPr>
              <w:jc w:val="center"/>
              <w:ind w:right="182"/>
              <w:spacing w:after="0"/>
              <w:rPr>
                <w:sz w:val="20"/>
                <w:szCs w:val="20"/>
                <w:color w:val="auto"/>
              </w:rPr>
            </w:pPr>
            <w:r>
              <w:rPr>
                <w:rFonts w:ascii="Arial" w:cs="Arial" w:eastAsia="Arial" w:hAnsi="Arial"/>
                <w:sz w:val="18"/>
                <w:szCs w:val="18"/>
                <w:color w:val="auto"/>
                <w:w w:val="94"/>
              </w:rPr>
              <w:t>SHARES</w:t>
            </w:r>
          </w:p>
        </w:tc>
        <w:tc>
          <w:tcPr>
            <w:tcW w:w="40" w:type="dxa"/>
            <w:vAlign w:val="bottom"/>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104,179 (1)</w:t>
            </w:r>
          </w:p>
        </w:tc>
        <w:tc>
          <w:tcPr>
            <w:tcW w:w="0" w:type="dxa"/>
            <w:vAlign w:val="bottom"/>
          </w:tcPr>
          <w:p>
            <w:pPr>
              <w:spacing w:after="0"/>
              <w:rPr>
                <w:sz w:val="1"/>
                <w:szCs w:val="1"/>
                <w:color w:val="auto"/>
              </w:rPr>
            </w:pPr>
          </w:p>
        </w:tc>
      </w:tr>
      <w:tr>
        <w:trPr>
          <w:trHeight w:val="230"/>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7"/>
              </w:rPr>
              <w:t>OWNED BY</w:t>
            </w:r>
          </w:p>
        </w:tc>
        <w:tc>
          <w:tcPr>
            <w:tcW w:w="4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EACH</w:t>
            </w:r>
          </w:p>
        </w:tc>
        <w:tc>
          <w:tcPr>
            <w:tcW w:w="40" w:type="dxa"/>
            <w:vAlign w:val="bottom"/>
          </w:tcPr>
          <w:p>
            <w:pPr>
              <w:spacing w:after="0"/>
              <w:rPr>
                <w:sz w:val="15"/>
                <w:szCs w:val="15"/>
                <w:color w:val="auto"/>
              </w:rPr>
            </w:pPr>
          </w:p>
        </w:tc>
        <w:tc>
          <w:tcPr>
            <w:tcW w:w="38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3"/>
              </w:rPr>
              <w:t>REPORTING</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020" w:type="dxa"/>
            <w:vAlign w:val="bottom"/>
            <w:tcBorders>
              <w:right w:val="single" w:sz="8" w:color="auto"/>
            </w:tcBorders>
            <w:gridSpan w:val="2"/>
          </w:tcPr>
          <w:p>
            <w:pPr>
              <w:jc w:val="center"/>
              <w:ind w:right="182"/>
              <w:spacing w:after="0"/>
              <w:rPr>
                <w:sz w:val="20"/>
                <w:szCs w:val="20"/>
                <w:color w:val="auto"/>
              </w:rPr>
            </w:pPr>
            <w:r>
              <w:rPr>
                <w:rFonts w:ascii="Arial" w:cs="Arial" w:eastAsia="Arial" w:hAnsi="Arial"/>
                <w:sz w:val="18"/>
                <w:szCs w:val="18"/>
                <w:color w:val="auto"/>
                <w:w w:val="92"/>
              </w:rPr>
              <w:t>PERSON</w:t>
            </w:r>
          </w:p>
        </w:tc>
        <w:tc>
          <w:tcPr>
            <w:tcW w:w="4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9180" w:type="dxa"/>
            <w:vAlign w:val="bottom"/>
          </w:tcPr>
          <w:p>
            <w:pPr>
              <w:ind w:left="100"/>
              <w:spacing w:after="0" w:line="244"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auto"/>
            </w:tcBorders>
            <w:vMerge w:val="continue"/>
          </w:tcPr>
          <w:p>
            <w:pPr>
              <w:spacing w:after="0"/>
              <w:rPr>
                <w:sz w:val="7"/>
                <w:szCs w:val="7"/>
                <w:color w:val="auto"/>
              </w:rPr>
            </w:pPr>
          </w:p>
        </w:tc>
        <w:tc>
          <w:tcPr>
            <w:tcW w:w="9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104,179 (1)</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940" w:type="dxa"/>
            <w:vAlign w:val="bottom"/>
          </w:tcPr>
          <w:p>
            <w:pPr>
              <w:ind w:left="80"/>
              <w:spacing w:after="0"/>
              <w:rPr>
                <w:sz w:val="20"/>
                <w:szCs w:val="20"/>
                <w:color w:val="auto"/>
              </w:rPr>
            </w:pPr>
            <w:r>
              <w:rPr>
                <w:rFonts w:ascii="Arial" w:cs="Arial" w:eastAsia="Arial" w:hAnsi="Arial"/>
                <w:sz w:val="18"/>
                <w:szCs w:val="18"/>
                <w:color w:val="auto"/>
                <w:w w:val="71"/>
              </w:rPr>
              <w:t>AGGREGATE</w:t>
            </w:r>
          </w:p>
        </w:tc>
        <w:tc>
          <w:tcPr>
            <w:tcW w:w="420" w:type="dxa"/>
            <w:vAlign w:val="bottom"/>
            <w:gridSpan w:val="2"/>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104,179 (1)</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9"/>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line="221" w:lineRule="exact"/>
              <w:rPr>
                <w:sz w:val="20"/>
                <w:szCs w:val="20"/>
                <w:color w:val="auto"/>
              </w:rPr>
            </w:pPr>
            <w:r>
              <w:rPr>
                <w:rFonts w:ascii="MS PGothic" w:cs="MS PGothic" w:eastAsia="MS PGothic" w:hAnsi="MS PGothic"/>
                <w:sz w:val="22"/>
                <w:szCs w:val="22"/>
                <w:color w:val="auto"/>
              </w:rPr>
              <w:t>☐</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0.09% (2)(3)</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4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CO</w:t>
            </w:r>
          </w:p>
        </w:tc>
        <w:tc>
          <w:tcPr>
            <w:tcW w:w="38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104,179 shares of Class A common stock of the Issuer owned directly by Oscar.</w:t>
      </w:r>
    </w:p>
    <w:p>
      <w:pPr>
        <w:spacing w:after="0" w:line="23" w:lineRule="exact"/>
        <w:rPr>
          <w:rFonts w:ascii="Arial" w:cs="Arial" w:eastAsia="Arial" w:hAnsi="Arial"/>
          <w:sz w:val="18"/>
          <w:szCs w:val="18"/>
          <w:color w:val="auto"/>
        </w:rPr>
      </w:pPr>
    </w:p>
    <w:p>
      <w:pPr>
        <w:ind w:left="440" w:right="620" w:hanging="436"/>
        <w:spacing w:after="0" w:line="250"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 of class was calculated based on 111,794,527 shares of Class A common stock (as reported in the Issuer’s Quarterly Report on Form 10-Q as filed by the Issuer with the SEC on December 9, 2019).</w:t>
      </w:r>
    </w:p>
    <w:p>
      <w:pPr>
        <w:ind w:left="440" w:right="60" w:hanging="436"/>
        <w:spacing w:after="0" w:line="252"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104,179 shares of Class A common stock owned directly by Oscar represents 0.01% of the aggregate combined voting power of the outstanding shares of the Class A Common Stock and the Class B Common Stock of the Issuer. The percent of voting power was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 Each share of Class A common stock is entitled to one (1) vote, and each share of Class B common stock is entitled to ten (10) votes.</w:t>
      </w:r>
    </w:p>
    <w:p>
      <w:pPr>
        <w:sectPr>
          <w:pgSz w:w="11900" w:h="16838" w:orient="portrait"/>
          <w:cols w:equalWidth="0" w:num="1">
            <w:col w:w="11040"/>
          </w:cols>
          <w:pgMar w:left="440" w:top="270" w:right="4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ectPr>
          <w:pgSz w:w="11900" w:h="16838" w:orient="portrait"/>
          <w:cols w:equalWidth="0" w:num="1">
            <w:col w:w="11020"/>
          </w:cols>
          <w:pgMar w:left="440" w:top="270" w:right="439" w:bottom="1440" w:gutter="0" w:footer="0" w:header="0"/>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98980L101</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7 of 10 Pages</w:t>
      </w:r>
    </w:p>
    <w:p>
      <w:pPr>
        <w:spacing w:after="0" w:line="211" w:lineRule="exact"/>
        <w:rPr>
          <w:sz w:val="20"/>
          <w:szCs w:val="20"/>
          <w:color w:val="auto"/>
        </w:rPr>
      </w:pPr>
    </w:p>
    <w:p>
      <w:pPr>
        <w:sectPr>
          <w:pgSz w:w="11900" w:h="16838" w:orient="portrait"/>
          <w:cols w:equalWidth="0" w:num="2">
            <w:col w:w="8900" w:space="720"/>
            <w:col w:w="1400"/>
          </w:cols>
          <w:pgMar w:left="440" w:top="270" w:right="4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144" w:lineRule="exact"/>
        <w:rPr>
          <w:sz w:val="20"/>
          <w:szCs w:val="20"/>
          <w:color w:val="auto"/>
        </w:rPr>
      </w:pPr>
    </w:p>
    <w:p>
      <w:pPr>
        <w:sectPr>
          <w:pgSz w:w="11900" w:h="16838" w:orient="portrait"/>
          <w:cols w:equalWidth="0" w:num="2">
            <w:col w:w="1140" w:space="720"/>
            <w:col w:w="9160"/>
          </w:cols>
          <w:pgMar w:left="440" w:top="270" w:right="439" w:bottom="1440" w:gutter="0" w:footer="0" w:header="0"/>
          <w:type w:val="continuous"/>
        </w:sectPr>
      </w:pPr>
    </w:p>
    <w:p>
      <w:pPr>
        <w:ind w:left="1860" w:hanging="978"/>
        <w:spacing w:after="0"/>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860" w:hanging="978"/>
        <w:spacing w:after="0"/>
        <w:tabs>
          <w:tab w:leader="none" w:pos="1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860" w:right="6720"/>
        <w:spacing w:after="0" w:line="342" w:lineRule="auto"/>
        <w:rPr>
          <w:rFonts w:ascii="Arial" w:cs="Arial" w:eastAsia="Arial" w:hAnsi="Arial"/>
          <w:sz w:val="18"/>
          <w:szCs w:val="18"/>
          <w:color w:val="auto"/>
        </w:rPr>
      </w:pPr>
      <w:r>
        <w:rPr>
          <w:rFonts w:ascii="Arial" w:cs="Arial" w:eastAsia="Arial" w:hAnsi="Arial"/>
          <w:sz w:val="16"/>
          <w:szCs w:val="16"/>
          <w:color w:val="auto"/>
        </w:rPr>
        <w:t>55 Almaden Boulevard, 6th Floor San Jose, California 95113</w:t>
      </w:r>
    </w:p>
    <w:p>
      <w:pPr>
        <w:spacing w:after="0" w:line="228"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21" w:lineRule="exact"/>
        <w:rPr>
          <w:sz w:val="20"/>
          <w:szCs w:val="20"/>
          <w:color w:val="auto"/>
        </w:rPr>
      </w:pPr>
    </w:p>
    <w:p>
      <w:pPr>
        <w:ind w:left="1120" w:hanging="23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(c)</w:t>
      </w:r>
      <w:r>
        <w:rPr>
          <w:rFonts w:ascii="Arial" w:cs="Arial" w:eastAsia="Arial" w:hAnsi="Arial"/>
          <w:sz w:val="16"/>
          <w:szCs w:val="16"/>
          <w:color w:val="auto"/>
        </w:rPr>
        <w:t>Name of Persons Filing; Address; Citizenship:</w:t>
      </w:r>
    </w:p>
    <w:p>
      <w:pPr>
        <w:spacing w:after="0" w:line="117" w:lineRule="exact"/>
        <w:rPr>
          <w:rFonts w:ascii="Arial" w:cs="Arial" w:eastAsia="Arial" w:hAnsi="Arial"/>
          <w:sz w:val="18"/>
          <w:szCs w:val="18"/>
          <w:color w:val="auto"/>
        </w:rPr>
      </w:pPr>
    </w:p>
    <w:p>
      <w:pPr>
        <w:ind w:left="2580" w:hanging="352"/>
        <w:spacing w:after="0"/>
        <w:tabs>
          <w:tab w:leader="none" w:pos="2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Chau Hoi Shuen Solina Holly, a Hong Kong citizen;</w:t>
      </w:r>
    </w:p>
    <w:p>
      <w:pPr>
        <w:spacing w:after="0" w:line="130" w:lineRule="exact"/>
        <w:rPr>
          <w:rFonts w:ascii="Arial" w:cs="Arial" w:eastAsia="Arial" w:hAnsi="Arial"/>
          <w:sz w:val="18"/>
          <w:szCs w:val="18"/>
          <w:color w:val="auto"/>
        </w:rPr>
      </w:pPr>
    </w:p>
    <w:p>
      <w:pPr>
        <w:ind w:left="2580" w:hanging="352"/>
        <w:spacing w:after="0"/>
        <w:tabs>
          <w:tab w:leader="none" w:pos="2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Puccini World Limited, a British Virgin Islands company;</w:t>
      </w:r>
    </w:p>
    <w:p>
      <w:pPr>
        <w:spacing w:after="0" w:line="130" w:lineRule="exact"/>
        <w:rPr>
          <w:rFonts w:ascii="Arial" w:cs="Arial" w:eastAsia="Arial" w:hAnsi="Arial"/>
          <w:sz w:val="18"/>
          <w:szCs w:val="18"/>
          <w:color w:val="auto"/>
        </w:rPr>
      </w:pPr>
    </w:p>
    <w:p>
      <w:pPr>
        <w:ind w:left="2560" w:hanging="332"/>
        <w:spacing w:after="0"/>
        <w:tabs>
          <w:tab w:leader="none" w:pos="2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Composers International Limited, a British Virgin Islands company;</w:t>
      </w:r>
    </w:p>
    <w:p>
      <w:pPr>
        <w:spacing w:after="0" w:line="130" w:lineRule="exact"/>
        <w:rPr>
          <w:rFonts w:ascii="Arial" w:cs="Arial" w:eastAsia="Arial" w:hAnsi="Arial"/>
          <w:sz w:val="18"/>
          <w:szCs w:val="18"/>
          <w:color w:val="auto"/>
        </w:rPr>
      </w:pPr>
    </w:p>
    <w:p>
      <w:pPr>
        <w:ind w:left="2580" w:hanging="352"/>
        <w:spacing w:after="0"/>
        <w:tabs>
          <w:tab w:leader="none" w:pos="2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Cranwood Company Limited, a British Virgin Islands company; and</w:t>
      </w:r>
    </w:p>
    <w:p>
      <w:pPr>
        <w:spacing w:after="0" w:line="130" w:lineRule="exact"/>
        <w:rPr>
          <w:rFonts w:ascii="Arial" w:cs="Arial" w:eastAsia="Arial" w:hAnsi="Arial"/>
          <w:sz w:val="18"/>
          <w:szCs w:val="18"/>
          <w:color w:val="auto"/>
        </w:rPr>
      </w:pPr>
    </w:p>
    <w:p>
      <w:pPr>
        <w:ind w:left="2580" w:hanging="352"/>
        <w:spacing w:after="0"/>
        <w:tabs>
          <w:tab w:leader="none" w:pos="2580" w:val="left"/>
        </w:tabs>
        <w:numPr>
          <w:ilvl w:val="1"/>
          <w:numId w:val="9"/>
        </w:numPr>
        <w:rPr>
          <w:rFonts w:ascii="Arial" w:cs="Arial" w:eastAsia="Arial" w:hAnsi="Arial"/>
          <w:sz w:val="18"/>
          <w:szCs w:val="18"/>
          <w:color w:val="auto"/>
        </w:rPr>
      </w:pPr>
      <w:r>
        <w:rPr>
          <w:rFonts w:ascii="Arial" w:cs="Arial" w:eastAsia="Arial" w:hAnsi="Arial"/>
          <w:sz w:val="18"/>
          <w:szCs w:val="18"/>
          <w:color w:val="auto"/>
        </w:rPr>
        <w:t>Oscar Time Limited, a British Virgin Islands company.</w:t>
      </w:r>
    </w:p>
    <w:p>
      <w:pPr>
        <w:spacing w:after="0" w:line="127" w:lineRule="exact"/>
        <w:rPr>
          <w:sz w:val="20"/>
          <w:szCs w:val="20"/>
          <w:color w:val="auto"/>
        </w:rPr>
      </w:pPr>
    </w:p>
    <w:p>
      <w:pPr>
        <w:ind w:left="1860"/>
        <w:spacing w:after="0" w:line="261" w:lineRule="auto"/>
        <w:rPr>
          <w:sz w:val="20"/>
          <w:szCs w:val="20"/>
          <w:color w:val="auto"/>
        </w:rPr>
      </w:pPr>
      <w:r>
        <w:rPr>
          <w:rFonts w:ascii="Arial" w:cs="Arial" w:eastAsia="Arial" w:hAnsi="Arial"/>
          <w:sz w:val="18"/>
          <w:szCs w:val="18"/>
          <w:color w:val="auto"/>
        </w:rPr>
        <w:t>The address of the principal business office of Chau Hoi Shuen Solina Holly (“</w:t>
      </w:r>
      <w:r>
        <w:rPr>
          <w:rFonts w:ascii="Arial" w:cs="Arial" w:eastAsia="Arial" w:hAnsi="Arial"/>
          <w:sz w:val="18"/>
          <w:szCs w:val="18"/>
          <w:b w:val="1"/>
          <w:bCs w:val="1"/>
          <w:color w:val="auto"/>
        </w:rPr>
        <w:t>Ms. Chau</w:t>
      </w:r>
      <w:r>
        <w:rPr>
          <w:rFonts w:ascii="Arial" w:cs="Arial" w:eastAsia="Arial" w:hAnsi="Arial"/>
          <w:sz w:val="18"/>
          <w:szCs w:val="18"/>
          <w:color w:val="auto"/>
        </w:rPr>
        <w:t>”) is Suites PT. 2909 &amp; 2910, Harbour Centre, 25 Harbour Road, Wan Chai, Hong Kong. The address of the principal business office of each of the reporting persons other than Ms. Chau is c/o Vistra Corporate Services Centre, Wickhams Cay II, Road Town, Tortola, VG1110, British Virgin Islands.</w:t>
      </w:r>
    </w:p>
    <w:p>
      <w:pPr>
        <w:spacing w:after="0" w:line="90" w:lineRule="exact"/>
        <w:rPr>
          <w:sz w:val="20"/>
          <w:szCs w:val="20"/>
          <w:color w:val="auto"/>
        </w:rPr>
      </w:pPr>
    </w:p>
    <w:p>
      <w:pPr>
        <w:ind w:left="1860" w:hanging="978"/>
        <w:spacing w:after="0"/>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Class A common stock, $0.001 par value per share</w:t>
      </w:r>
    </w:p>
    <w:p>
      <w:pPr>
        <w:spacing w:after="0" w:line="117" w:lineRule="exact"/>
        <w:rPr>
          <w:rFonts w:ascii="Arial" w:cs="Arial" w:eastAsia="Arial" w:hAnsi="Arial"/>
          <w:sz w:val="18"/>
          <w:szCs w:val="18"/>
          <w:color w:val="auto"/>
        </w:rPr>
      </w:pPr>
    </w:p>
    <w:p>
      <w:pPr>
        <w:ind w:left="1860" w:right="7960" w:hanging="978"/>
        <w:spacing w:after="0" w:line="483" w:lineRule="auto"/>
        <w:tabs>
          <w:tab w:leader="none" w:pos="1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98980L101</w:t>
      </w:r>
    </w:p>
    <w:p>
      <w:pPr>
        <w:spacing w:after="0" w:line="1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440" w:right="80" w:hanging="1558"/>
        <w:spacing w:after="0" w:line="223" w:lineRule="exact"/>
        <w:tabs>
          <w:tab w:leader="none" w:pos="1873"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spacing w:after="0" w:line="95"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240.13d-1(b)(1)(ii)(J);</w:t>
      </w:r>
    </w:p>
    <w:p>
      <w:pPr>
        <w:spacing w:after="0" w:line="117" w:lineRule="exact"/>
        <w:rPr>
          <w:rFonts w:ascii="Arial" w:cs="Arial" w:eastAsia="Arial" w:hAnsi="Arial"/>
          <w:sz w:val="18"/>
          <w:szCs w:val="18"/>
          <w:color w:val="auto"/>
        </w:rPr>
      </w:pPr>
    </w:p>
    <w:p>
      <w:pPr>
        <w:ind w:left="1860" w:hanging="978"/>
        <w:spacing w:after="0" w:line="207" w:lineRule="exact"/>
        <w:tabs>
          <w:tab w:leader="none" w:pos="186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240.13d-1(b)(1)(ii)(K). If filing as a non-U.S. institution in accordance with</w:t>
      </w:r>
    </w:p>
    <w:p>
      <w:pPr>
        <w:spacing w:after="0" w:line="5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Rule 240.13d-1(b)(1)(ii)(J), please specify the type of institution:</w:t>
      </w:r>
    </w:p>
    <w:p>
      <w:pPr>
        <w:spacing w:after="0" w:line="101"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ectPr>
          <w:pgSz w:w="11900" w:h="16838" w:orient="portrait"/>
          <w:cols w:equalWidth="0" w:num="1">
            <w:col w:w="11020"/>
          </w:cols>
          <w:pgMar w:left="440" w:top="270" w:right="4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ectPr>
          <w:pgSz w:w="11900" w:h="16838" w:orient="portrait"/>
          <w:cols w:equalWidth="0" w:num="1">
            <w:col w:w="11020"/>
          </w:cols>
          <w:pgMar w:left="440" w:top="270" w:right="43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98980L101</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Page 8 of 10 Pages</w:t>
      </w:r>
    </w:p>
    <w:p>
      <w:pPr>
        <w:spacing w:after="0" w:line="211" w:lineRule="exact"/>
        <w:rPr>
          <w:sz w:val="20"/>
          <w:szCs w:val="20"/>
          <w:color w:val="auto"/>
        </w:rPr>
      </w:pPr>
    </w:p>
    <w:p>
      <w:pPr>
        <w:sectPr>
          <w:pgSz w:w="11900" w:h="16838" w:orient="portrait"/>
          <w:cols w:equalWidth="0" w:num="2">
            <w:col w:w="8900" w:space="720"/>
            <w:col w:w="1400"/>
          </w:cols>
          <w:pgMar w:left="440" w:top="270" w:right="4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57" w:lineRule="exact"/>
        <w:rPr>
          <w:sz w:val="20"/>
          <w:szCs w:val="20"/>
          <w:color w:val="auto"/>
        </w:rPr>
      </w:pPr>
    </w:p>
    <w:p>
      <w:pPr>
        <w:sectPr>
          <w:pgSz w:w="11900" w:h="16838" w:orient="portrait"/>
          <w:cols w:equalWidth="0" w:num="2">
            <w:col w:w="540" w:space="560"/>
            <w:col w:w="9920"/>
          </w:cols>
          <w:pgMar w:left="440" w:top="270" w:right="439" w:bottom="1440" w:gutter="0" w:footer="0" w:header="0"/>
          <w:type w:val="continuous"/>
        </w:sectPr>
      </w:pPr>
    </w:p>
    <w:p>
      <w:pPr>
        <w:ind w:left="1340" w:hanging="242"/>
        <w:spacing w:after="0"/>
        <w:tabs>
          <w:tab w:leader="none" w:pos="1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30" w:lineRule="exact"/>
        <w:rPr>
          <w:rFonts w:ascii="Arial" w:cs="Arial" w:eastAsia="Arial" w:hAnsi="Arial"/>
          <w:sz w:val="18"/>
          <w:szCs w:val="18"/>
          <w:color w:val="auto"/>
        </w:rPr>
      </w:pPr>
    </w:p>
    <w:p>
      <w:pPr>
        <w:ind w:left="2400" w:hanging="424"/>
        <w:spacing w:after="0" w:line="291" w:lineRule="auto"/>
        <w:tabs>
          <w:tab w:leader="none" w:pos="24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Puccini directly owns 9,406,815 shares of Class B common stock, which, when such shares are treated as converted into shares of Class A common stock only for purposes of computing the percentage ownership of the reporting person pursuant to the Act, represents approximately 7.76%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5.35% of the aggregate combined voting power of the outstanding shares of the Class A common stock and the Class B common stock of the Issuer.</w:t>
      </w:r>
    </w:p>
    <w:p>
      <w:pPr>
        <w:spacing w:after="0" w:line="72" w:lineRule="exact"/>
        <w:rPr>
          <w:rFonts w:ascii="Arial" w:cs="Arial" w:eastAsia="Arial" w:hAnsi="Arial"/>
          <w:sz w:val="16"/>
          <w:szCs w:val="16"/>
          <w:color w:val="auto"/>
        </w:rPr>
      </w:pPr>
    </w:p>
    <w:p>
      <w:pPr>
        <w:ind w:left="2400" w:right="220" w:hanging="424"/>
        <w:spacing w:after="0" w:line="259" w:lineRule="auto"/>
        <w:tabs>
          <w:tab w:leader="none" w:pos="24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Oscar directly owns 104,179 shares of Class A common stock, which represents approximately 0.09% of the outstanding shares of Class A common stock of the Issuer. The 104,179 shares of Class A common stock owned directly by Oscar represents 0.01% of the aggregate combined voting power of the outstanding shares of the Class A common stock and the Class B common stock of the Issuer.</w:t>
      </w:r>
    </w:p>
    <w:p>
      <w:pPr>
        <w:spacing w:after="0" w:line="88" w:lineRule="exact"/>
        <w:rPr>
          <w:rFonts w:ascii="Arial" w:cs="Arial" w:eastAsia="Arial" w:hAnsi="Arial"/>
          <w:sz w:val="18"/>
          <w:szCs w:val="18"/>
          <w:color w:val="auto"/>
        </w:rPr>
      </w:pPr>
    </w:p>
    <w:p>
      <w:pPr>
        <w:ind w:left="2400" w:right="220" w:hanging="424"/>
        <w:spacing w:after="0" w:line="277" w:lineRule="auto"/>
        <w:tabs>
          <w:tab w:leader="none" w:pos="24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Cranwood Company Limited (“</w:t>
      </w:r>
      <w:r>
        <w:rPr>
          <w:rFonts w:ascii="Arial" w:cs="Arial" w:eastAsia="Arial" w:hAnsi="Arial"/>
          <w:sz w:val="17"/>
          <w:szCs w:val="17"/>
          <w:b w:val="1"/>
          <w:bCs w:val="1"/>
          <w:color w:val="auto"/>
        </w:rPr>
        <w:t>Cranwood</w:t>
      </w:r>
      <w:r>
        <w:rPr>
          <w:rFonts w:ascii="Arial" w:cs="Arial" w:eastAsia="Arial" w:hAnsi="Arial"/>
          <w:sz w:val="17"/>
          <w:szCs w:val="17"/>
          <w:color w:val="auto"/>
        </w:rPr>
        <w:t>”) is the sole shareholder of Oscar, and as such, Cranwood may also be deemed to beneficially own 104,179 shares of Class A common stock, which represents approximately 0.09% of the outstanding shares of Class A common stock of the Issuer. The 104,179 shares of Class A common stock owned directly by Oscar represents 0.01% of the aggregate combined voting power of the outstanding shares of the Class A common stock and the Class B common stock of the Issuer.</w:t>
      </w:r>
    </w:p>
    <w:p>
      <w:pPr>
        <w:spacing w:after="0" w:line="73" w:lineRule="exact"/>
        <w:rPr>
          <w:rFonts w:ascii="Arial" w:cs="Arial" w:eastAsia="Arial" w:hAnsi="Arial"/>
          <w:sz w:val="17"/>
          <w:szCs w:val="17"/>
          <w:color w:val="auto"/>
        </w:rPr>
      </w:pPr>
    </w:p>
    <w:p>
      <w:pPr>
        <w:ind w:left="2400" w:right="20" w:hanging="424"/>
        <w:spacing w:after="0" w:line="298" w:lineRule="auto"/>
        <w:tabs>
          <w:tab w:leader="none" w:pos="24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Composers International Limited (“</w:t>
      </w:r>
      <w:r>
        <w:rPr>
          <w:rFonts w:ascii="Arial" w:cs="Arial" w:eastAsia="Arial" w:hAnsi="Arial"/>
          <w:sz w:val="16"/>
          <w:szCs w:val="16"/>
          <w:b w:val="1"/>
          <w:bCs w:val="1"/>
          <w:color w:val="auto"/>
        </w:rPr>
        <w:t>Composers</w:t>
      </w:r>
      <w:r>
        <w:rPr>
          <w:rFonts w:ascii="Arial" w:cs="Arial" w:eastAsia="Arial" w:hAnsi="Arial"/>
          <w:sz w:val="16"/>
          <w:szCs w:val="16"/>
          <w:color w:val="auto"/>
        </w:rPr>
        <w:t>”) is the sole shareholder of Cranwood, which is the sole shareholder of Oscar, and as such, Composers may also be deemed to beneficially own 104,179 shares of Class A common stock, which represents approximately 0.09% of the outstanding shares of Class A common stock of the Issuer. The 104,179 shares of Class A common stock owned directly by Oscar represents 0.01% of the aggregate combined voting power of the outstanding shares of the Class A common stock and the Class B common stock of the Issuer.</w:t>
      </w:r>
    </w:p>
    <w:p>
      <w:pPr>
        <w:spacing w:after="0" w:line="63" w:lineRule="exact"/>
        <w:rPr>
          <w:rFonts w:ascii="Arial" w:cs="Arial" w:eastAsia="Arial" w:hAnsi="Arial"/>
          <w:sz w:val="16"/>
          <w:szCs w:val="16"/>
          <w:color w:val="auto"/>
        </w:rPr>
      </w:pPr>
    </w:p>
    <w:p>
      <w:pPr>
        <w:ind w:left="2400" w:right="40" w:hanging="424"/>
        <w:spacing w:after="0" w:line="290" w:lineRule="auto"/>
        <w:tabs>
          <w:tab w:leader="none" w:pos="24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Ms. Chau is the sole shareholder of Puccini, and as such, Ms. Chau may be also deemed to beneficially own 9,406,815 share of Class B common stock, which, when such shares are treated as converted into shares of Class A common stock only for purposes of computing the percentage ownership of the reporting person pursuant to the Act, represents approximately 7.76% of the outstanding shares of Class A common stock of the Issuer. In accordance with Rule 13d-3, the percentage reported does not reflect the ten for one voting power of the Class B Common Stock because the Class B Common Stock is not a registered class of voting equity securities under the Act. The 9,406,815 shares of Class B common stock owned directly by Puccini represents 5.35% of the aggregate combined voting power of the outstanding shares of the Class A common stock and the Class B common stock of the Issuer.</w:t>
      </w:r>
    </w:p>
    <w:p>
      <w:pPr>
        <w:spacing w:after="0" w:line="71" w:lineRule="exact"/>
        <w:rPr>
          <w:rFonts w:ascii="Arial" w:cs="Arial" w:eastAsia="Arial" w:hAnsi="Arial"/>
          <w:sz w:val="16"/>
          <w:szCs w:val="16"/>
          <w:color w:val="auto"/>
        </w:rPr>
      </w:pPr>
    </w:p>
    <w:p>
      <w:pPr>
        <w:ind w:left="2400" w:right="100"/>
        <w:spacing w:after="0" w:line="297" w:lineRule="auto"/>
        <w:rPr>
          <w:rFonts w:ascii="Arial" w:cs="Arial" w:eastAsia="Arial" w:hAnsi="Arial"/>
          <w:sz w:val="16"/>
          <w:szCs w:val="16"/>
          <w:color w:val="auto"/>
        </w:rPr>
      </w:pPr>
      <w:r>
        <w:rPr>
          <w:rFonts w:ascii="Arial" w:cs="Arial" w:eastAsia="Arial" w:hAnsi="Arial"/>
          <w:sz w:val="16"/>
          <w:szCs w:val="16"/>
          <w:color w:val="auto"/>
        </w:rPr>
        <w:t>Ms. Chau is also the sole shareholder of Composers, which is the sole shareholder of Cranwood, which is the sole shareholder of Oscar, and as such, Ms. Chau may be deemed to beneficially own 104,179 shares of Class A common stock, which represents approximately 0.09% of the outstanding shares of Class A common stock. The 104,179 shares of Class A common stock owned directly by Oscar represents 0.01% of the aggregate combined voting power of the outstanding shares of the Class A common stock and the Class B common stock of the Issuer.</w:t>
      </w:r>
    </w:p>
    <w:p>
      <w:pPr>
        <w:spacing w:after="0" w:line="63" w:lineRule="exact"/>
        <w:rPr>
          <w:rFonts w:ascii="Arial" w:cs="Arial" w:eastAsia="Arial" w:hAnsi="Arial"/>
          <w:sz w:val="16"/>
          <w:szCs w:val="16"/>
          <w:color w:val="auto"/>
        </w:rPr>
      </w:pPr>
    </w:p>
    <w:p>
      <w:pPr>
        <w:ind w:left="2400" w:right="120"/>
        <w:spacing w:after="0" w:line="259" w:lineRule="auto"/>
        <w:rPr>
          <w:rFonts w:ascii="Arial" w:cs="Arial" w:eastAsia="Arial" w:hAnsi="Arial"/>
          <w:sz w:val="16"/>
          <w:szCs w:val="16"/>
          <w:color w:val="auto"/>
        </w:rPr>
      </w:pPr>
      <w:r>
        <w:rPr>
          <w:rFonts w:ascii="Arial" w:cs="Arial" w:eastAsia="Arial" w:hAnsi="Arial"/>
          <w:sz w:val="18"/>
          <w:szCs w:val="18"/>
          <w:color w:val="auto"/>
        </w:rPr>
        <w:t>Collectively, Ms. Chau may be deemed to beneficially own 7.85% of the outstanding shares of Class A common stock of the Issuer (with the shares of Class B common stock beneficially owned by her treated as converted into shares of Class A common stock only for purposes of computing the percentage ownership of the reporting person pursuant to the Act).</w:t>
      </w:r>
    </w:p>
    <w:p>
      <w:pPr>
        <w:spacing w:after="0" w:line="92" w:lineRule="exact"/>
        <w:rPr>
          <w:rFonts w:ascii="Arial" w:cs="Arial" w:eastAsia="Arial" w:hAnsi="Arial"/>
          <w:sz w:val="16"/>
          <w:szCs w:val="16"/>
          <w:color w:val="auto"/>
        </w:rPr>
      </w:pPr>
    </w:p>
    <w:p>
      <w:pPr>
        <w:ind w:left="2400" w:right="160"/>
        <w:spacing w:after="0" w:line="259" w:lineRule="auto"/>
        <w:rPr>
          <w:rFonts w:ascii="Arial" w:cs="Arial" w:eastAsia="Arial" w:hAnsi="Arial"/>
          <w:sz w:val="16"/>
          <w:szCs w:val="16"/>
          <w:color w:val="auto"/>
        </w:rPr>
      </w:pPr>
      <w:r>
        <w:rPr>
          <w:rFonts w:ascii="Arial" w:cs="Arial" w:eastAsia="Arial" w:hAnsi="Arial"/>
          <w:sz w:val="18"/>
          <w:szCs w:val="18"/>
          <w:color w:val="auto"/>
        </w:rPr>
        <w:t>The percent of the class and voting power were calculated based on (i) 111,794,527 shares of Class A common stock (as reported in the Issuer’s Quarterly Report on Form 10-Q as filed by the Issuer with the SEC on December 9, 2019) and (ii) 164,607,288 shares of Class B common stock (as reported in the Issuer’s Quarterly Report on Form 10-Q as filed by the Issuer with the SEC on December 9, 2019).</w:t>
      </w:r>
    </w:p>
    <w:p>
      <w:pPr>
        <w:sectPr>
          <w:pgSz w:w="11900" w:h="16838" w:orient="portrait"/>
          <w:cols w:equalWidth="0" w:num="1">
            <w:col w:w="11020"/>
          </w:cols>
          <w:pgMar w:left="440" w:top="270" w:right="4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60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5"/>
          <w:szCs w:val="15"/>
          <w:b w:val="1"/>
          <w:bCs w:val="1"/>
          <w:color w:val="auto"/>
        </w:rPr>
        <w:t>Page 9 of 10 Pages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20" w:hanging="43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7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Reporting Person</w:t>
            </w:r>
          </w:p>
        </w:tc>
        <w:tc>
          <w:tcPr>
            <w:tcW w:w="3120" w:type="dxa"/>
            <w:vAlign w:val="bottom"/>
            <w:gridSpan w:val="8"/>
          </w:tcPr>
          <w:p>
            <w:pPr>
              <w:ind w:left="160"/>
              <w:spacing w:after="0"/>
              <w:rPr>
                <w:sz w:val="20"/>
                <w:szCs w:val="20"/>
                <w:color w:val="auto"/>
              </w:rPr>
            </w:pPr>
            <w:r>
              <w:rPr>
                <w:rFonts w:ascii="Arial" w:cs="Arial" w:eastAsia="Arial" w:hAnsi="Arial"/>
                <w:sz w:val="14"/>
                <w:szCs w:val="14"/>
                <w:b w:val="1"/>
                <w:bCs w:val="1"/>
                <w:color w:val="auto"/>
                <w:w w:val="98"/>
              </w:rPr>
              <w:t>Number of Shares of Class A Common Stock</w:t>
            </w: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5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color w:val="auto"/>
              </w:rPr>
              <w:t>(i)</w:t>
            </w:r>
          </w:p>
        </w:tc>
        <w:tc>
          <w:tcPr>
            <w:tcW w:w="1100" w:type="dxa"/>
            <w:vAlign w:val="bottom"/>
            <w:tcBorders>
              <w:top w:val="single" w:sz="8" w:color="auto"/>
            </w:tcBorders>
            <w:gridSpan w:val="2"/>
          </w:tcPr>
          <w:p>
            <w:pPr>
              <w:ind w:left="320"/>
              <w:spacing w:after="0" w:line="129" w:lineRule="exact"/>
              <w:rPr>
                <w:sz w:val="20"/>
                <w:szCs w:val="20"/>
                <w:color w:val="auto"/>
              </w:rPr>
            </w:pPr>
            <w:r>
              <w:rPr>
                <w:rFonts w:ascii="Arial" w:cs="Arial" w:eastAsia="Arial" w:hAnsi="Arial"/>
                <w:sz w:val="14"/>
                <w:szCs w:val="14"/>
                <w:color w:val="auto"/>
              </w:rPr>
              <w:t>(ii)</w:t>
            </w:r>
          </w:p>
        </w:tc>
        <w:tc>
          <w:tcPr>
            <w:tcW w:w="5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color w:val="auto"/>
              </w:rPr>
              <w:t>(iii)</w:t>
            </w:r>
          </w:p>
        </w:tc>
        <w:tc>
          <w:tcPr>
            <w:tcW w:w="900" w:type="dxa"/>
            <w:vAlign w:val="bottom"/>
            <w:tcBorders>
              <w:top w:val="single" w:sz="8" w:color="auto"/>
            </w:tcBorders>
          </w:tcPr>
          <w:p>
            <w:pPr>
              <w:jc w:val="right"/>
              <w:ind w:right="273"/>
              <w:spacing w:after="0" w:line="129" w:lineRule="exact"/>
              <w:rPr>
                <w:sz w:val="20"/>
                <w:szCs w:val="20"/>
                <w:color w:val="auto"/>
              </w:rPr>
            </w:pPr>
            <w:r>
              <w:rPr>
                <w:rFonts w:ascii="Arial" w:cs="Arial" w:eastAsia="Arial" w:hAnsi="Arial"/>
                <w:sz w:val="14"/>
                <w:szCs w:val="14"/>
                <w:color w:val="auto"/>
              </w:rPr>
              <w:t>(iv)</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Chau Hoi Shuen Solina Holly</w:t>
            </w:r>
          </w:p>
        </w:tc>
        <w:tc>
          <w:tcPr>
            <w:tcW w:w="28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81"/>
              </w:rPr>
              <w:t>-0-</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9,510,994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9,510,994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Puccini World Limited</w:t>
            </w:r>
          </w:p>
        </w:tc>
        <w:tc>
          <w:tcPr>
            <w:tcW w:w="280" w:type="dxa"/>
            <w:vAlign w:val="bottom"/>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9,406,815</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9,406,815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Composers International Limited</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Cranwood Company Limited</w:t>
            </w:r>
          </w:p>
        </w:tc>
        <w:tc>
          <w:tcPr>
            <w:tcW w:w="280" w:type="dxa"/>
            <w:vAlign w:val="bottom"/>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104,179</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Oscar Time Limited</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1"/>
              </w:rPr>
              <w:t>-0-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980" w:hanging="545"/>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30" w:lineRule="exact"/>
        <w:rPr>
          <w:rFonts w:ascii="Arial" w:cs="Arial" w:eastAsia="Arial" w:hAnsi="Arial"/>
          <w:sz w:val="18"/>
          <w:szCs w:val="18"/>
          <w:color w:val="auto"/>
        </w:rPr>
      </w:pPr>
    </w:p>
    <w:p>
      <w:pPr>
        <w:ind w:left="1980" w:hanging="545"/>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1000" w:right="40"/>
        <w:spacing w:after="0" w:line="279" w:lineRule="auto"/>
        <w:rPr>
          <w:sz w:val="20"/>
          <w:szCs w:val="20"/>
          <w:color w:val="auto"/>
        </w:rPr>
      </w:pPr>
      <w:r>
        <w:rPr>
          <w:rFonts w:ascii="Arial" w:cs="Arial" w:eastAsia="Arial" w:hAnsi="Arial"/>
          <w:sz w:val="17"/>
          <w:szCs w:val="17"/>
          <w:color w:val="auto"/>
        </w:rPr>
        <w:t>The percent of class was calculated based on (i) 111,794,527 shares of Class A common stock (as reported in the Issuer’s Quarterly Report on Form 10-Q as filed by the Issuer with the SEC on December 9, 2019), and (ii) 9,406,815 shares of Class B common stock of the Issuer owned directly by Puccini, as described above (assuming all such shares of Class B common stock were converted into 9,406,815 shares of Class A common stock of the Issuer as described in paragraph (2) above on December 31, 2019).</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00"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70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jc w:val="right"/>
        <w:ind w:right="8960"/>
        <w:spacing w:after="0"/>
        <w:tabs>
          <w:tab w:leader="none" w:pos="10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 xml:space="preserve">Certification </w:t>
      </w:r>
      <w:r>
        <w:rPr>
          <w:rFonts w:ascii="Arial" w:cs="Arial" w:eastAsia="Arial" w:hAnsi="Arial"/>
          <w:sz w:val="16"/>
          <w:szCs w:val="16"/>
          <w:color w:val="auto"/>
        </w:rPr>
        <w:t>.</w:t>
      </w:r>
    </w:p>
    <w:p>
      <w:pPr>
        <w:spacing w:after="0" w:line="121" w:lineRule="exact"/>
        <w:rPr>
          <w:sz w:val="20"/>
          <w:szCs w:val="20"/>
          <w:color w:val="auto"/>
        </w:rPr>
      </w:pPr>
    </w:p>
    <w:p>
      <w:pPr>
        <w:jc w:val="right"/>
        <w:ind w:right="89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0"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b w:val="1"/>
          <w:bCs w:val="1"/>
          <w:color w:val="auto"/>
        </w:rPr>
        <w:t>CUSIP No. 98980L101</w:t>
      </w:r>
      <w:r>
        <w:rPr>
          <w:sz w:val="20"/>
          <w:szCs w:val="20"/>
          <w:color w:val="auto"/>
        </w:rPr>
        <w:tab/>
      </w:r>
      <w:r>
        <w:rPr>
          <w:rFonts w:ascii="Arial" w:cs="Arial" w:eastAsia="Arial" w:hAnsi="Arial"/>
          <w:sz w:val="15"/>
          <w:szCs w:val="15"/>
          <w:b w:val="1"/>
          <w:bCs w:val="1"/>
          <w:color w:val="auto"/>
        </w:rPr>
        <w:t>Page 10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CHAU HOI SHUEN SOLINA HOLLY</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PUCCINI WORLD LIMITED</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COMPOSERS INTERNATIONAL LIMITED</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CRANWOOD COMPANY LIMITED</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OSCAR TIME LIMITED</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1020"/>
          </w:cols>
          <w:pgMar w:left="440" w:top="270"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CHAU HOI SHUEN SOLINA HOLLY</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PUCCINI WORLD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COMPOSERS INTERNATIONAL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CRANWOOD COMPANY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OSCAR TIME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Chau Hoi Shuen Solina 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Chau Hoi Shuen Solina Holly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lvl w:ilvl="1">
      <w:lvlJc w:val="left"/>
      <w:lvlText w:val="(%2)"/>
      <w:numFmt w:val="lowerRoman"/>
      <w:start w:val="1"/>
    </w:lvl>
  </w:abstractNum>
  <w:abstractNum w:abstractNumId="9">
    <w:nsid w:val="66EF438D"/>
    <w:multiLevelType w:val="hybridMultilevel"/>
    <w:lvl w:ilvl="0">
      <w:lvlJc w:val="left"/>
      <w:lvlText w:val="(%1)"/>
      <w:numFmt w:val="lowerLetter"/>
      <w:start w:val="4"/>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lvl w:ilvl="1">
      <w:lvlJc w:val="left"/>
      <w:lvlText w:val="(%2)"/>
      <w:numFmt w:val="lowerRoman"/>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2020-02-13T16:39:46Z</dcterms:created>
  <dcterms:modified xsi:type="dcterms:W3CDTF">2020-02-13T16:39:46Z</dcterms:modified>
</cp:coreProperties>
</file>