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0001773301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Zoom Video Communications,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001-38865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 Almaden Boulevard, 6th Floor</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Jose</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95113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888-799-9666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Aparna Bawa</w:t>
      </w:r>
    </w:p>
    <w:p>
      <w:pPr>
        <w:spacing w:after="0" w:line="44" w:lineRule="exact"/>
        <w:rPr>
          <w:sz w:val="24"/>
          <w:szCs w:val="24"/>
          <w:color w:val="auto"/>
        </w:rPr>
      </w:pPr>
    </w:p>
    <w:p>
      <w:pPr>
        <w:sectPr>
          <w:pgSz w:w="11900" w:h="16838" w:orient="portrait"/>
          <w:cols w:equalWidth="0" w:num="2">
            <w:col w:w="6600" w:space="720"/>
            <w:col w:w="39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37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Class A Common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left="-19"/>
        <w:spacing w:after="0"/>
        <w:rPr>
          <w:sz w:val="20"/>
          <w:szCs w:val="20"/>
          <w:color w:val="auto"/>
        </w:rPr>
      </w:pPr>
      <w:r>
        <w:rPr>
          <w:rFonts w:ascii="Times New Roman" w:cs="Times New Roman" w:eastAsia="Times New Roman" w:hAnsi="Times New Roman"/>
          <w:sz w:val="22"/>
          <w:szCs w:val="22"/>
          <w:b w:val="1"/>
          <w:bCs w:val="1"/>
          <w:color w:val="auto"/>
        </w:rPr>
        <w:t>Name and Address of</w:t>
      </w:r>
    </w:p>
    <w:p>
      <w:pPr>
        <w:spacing w:after="0" w:line="18" w:lineRule="exact"/>
        <w:rPr>
          <w:sz w:val="24"/>
          <w:szCs w:val="24"/>
          <w:color w:val="auto"/>
        </w:rPr>
      </w:pPr>
    </w:p>
    <w:p>
      <w:pPr>
        <w:jc w:val="center"/>
        <w:ind w:left="-19"/>
        <w:spacing w:after="0"/>
        <w:rPr>
          <w:sz w:val="20"/>
          <w:szCs w:val="20"/>
          <w:color w:val="auto"/>
        </w:rPr>
      </w:pPr>
      <w:r>
        <w:rPr>
          <w:rFonts w:ascii="Times New Roman" w:cs="Times New Roman" w:eastAsia="Times New Roman" w:hAnsi="Times New Roman"/>
          <w:sz w:val="22"/>
          <w:szCs w:val="22"/>
          <w:b w:val="1"/>
          <w:bCs w:val="1"/>
          <w:color w:val="auto"/>
        </w:rPr>
        <w:t>the Broker</w:t>
      </w:r>
    </w:p>
    <w:p>
      <w:pPr>
        <w:spacing w:after="0" w:line="263" w:lineRule="exact"/>
        <w:rPr>
          <w:sz w:val="24"/>
          <w:szCs w:val="24"/>
          <w:color w:val="auto"/>
        </w:rPr>
      </w:pPr>
    </w:p>
    <w:p>
      <w:pPr>
        <w:spacing w:after="0" w:line="238" w:lineRule="auto"/>
        <w:rPr>
          <w:sz w:val="20"/>
          <w:szCs w:val="20"/>
          <w:color w:val="auto"/>
        </w:rPr>
      </w:pPr>
      <w:r>
        <w:rPr>
          <w:rFonts w:ascii="Times New Roman" w:cs="Times New Roman" w:eastAsia="Times New Roman" w:hAnsi="Times New Roman"/>
          <w:sz w:val="22"/>
          <w:szCs w:val="22"/>
          <w:color w:val="auto"/>
        </w:rPr>
        <w:t>JP Morgan Securities LLC 390 Madison Avenue 6th Floor</w:t>
      </w:r>
    </w:p>
    <w:p>
      <w:pPr>
        <w:jc w:val="center"/>
        <w:ind w:right="260"/>
        <w:spacing w:after="0"/>
        <w:rPr>
          <w:sz w:val="20"/>
          <w:szCs w:val="20"/>
          <w:color w:val="auto"/>
        </w:rPr>
      </w:pPr>
      <w:r>
        <w:rPr>
          <w:rFonts w:ascii="Times New Roman" w:cs="Times New Roman" w:eastAsia="Times New Roman" w:hAnsi="Times New Roman"/>
          <w:sz w:val="22"/>
          <w:szCs w:val="22"/>
          <w:color w:val="auto"/>
        </w:rPr>
        <w:t>New York  NY  10017</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8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w w:val="94"/>
              </w:rPr>
              <w:t>12075</w:t>
            </w:r>
          </w:p>
        </w:tc>
        <w:tc>
          <w:tcPr>
            <w:tcW w:w="114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w w:val="99"/>
              </w:rPr>
              <w:t>951751.5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262100087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01/14/2024   NASDAQ</w:t>
            </w:r>
          </w:p>
        </w:tc>
        <w:tc>
          <w:tcPr>
            <w:tcW w:w="0" w:type="dxa"/>
            <w:vAlign w:val="bottom"/>
          </w:tcPr>
          <w:p>
            <w:pPr>
              <w:spacing w:after="0"/>
              <w:rPr>
                <w:sz w:val="1"/>
                <w:szCs w:val="1"/>
                <w:color w:val="auto"/>
              </w:rPr>
            </w:pPr>
          </w:p>
        </w:tc>
      </w:tr>
    </w:tbl>
    <w:p>
      <w:pPr>
        <w:spacing w:after="0" w:line="559" w:lineRule="exact"/>
        <w:rPr>
          <w:sz w:val="24"/>
          <w:szCs w:val="24"/>
          <w:color w:val="auto"/>
        </w:rPr>
      </w:pPr>
    </w:p>
    <w:p>
      <w:pPr>
        <w:sectPr>
          <w:pgSz w:w="11900" w:h="16838" w:orient="portrait"/>
          <w:cols w:equalWidth="0" w:num="4">
            <w:col w:w="2220" w:space="280"/>
            <w:col w:w="2320" w:space="60"/>
            <w:col w:w="2320" w:space="220"/>
            <w:col w:w="382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2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5"/>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4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7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01/08/2025 RSU vesting</w:t>
            </w:r>
          </w:p>
        </w:tc>
        <w:tc>
          <w:tcPr>
            <w:tcW w:w="2020" w:type="dxa"/>
            <w:vAlign w:val="bottom"/>
            <w:vMerge w:val="restart"/>
          </w:tcPr>
          <w:p>
            <w:pPr>
              <w:ind w:left="300"/>
              <w:spacing w:after="0"/>
              <w:rPr>
                <w:sz w:val="20"/>
                <w:szCs w:val="20"/>
                <w:color w:val="auto"/>
              </w:rPr>
            </w:pPr>
            <w:r>
              <w:rPr>
                <w:rFonts w:ascii="Times New Roman" w:cs="Times New Roman" w:eastAsia="Times New Roman" w:hAnsi="Times New Roman"/>
                <w:sz w:val="22"/>
                <w:szCs w:val="22"/>
                <w:color w:val="auto"/>
              </w:rPr>
              <w:t>Issuer</w:t>
            </w:r>
          </w:p>
        </w:tc>
        <w:tc>
          <w:tcPr>
            <w:tcW w:w="2140" w:type="dxa"/>
            <w:vAlign w:val="bottom"/>
            <w:vMerge w:val="restart"/>
          </w:tcPr>
          <w:p>
            <w:pPr>
              <w:jc w:val="right"/>
              <w:ind w:right="272"/>
              <w:spacing w:after="0"/>
              <w:rPr>
                <w:sz w:val="20"/>
                <w:szCs w:val="20"/>
                <w:color w:val="auto"/>
              </w:rPr>
            </w:pPr>
            <w:r>
              <w:rPr>
                <w:rFonts w:ascii="Times New Roman" w:cs="Times New Roman" w:eastAsia="Times New Roman" w:hAnsi="Times New Roman"/>
                <w:sz w:val="22"/>
                <w:szCs w:val="22"/>
                <w:color w:val="auto"/>
              </w:rPr>
              <w:t>12075</w:t>
            </w:r>
          </w:p>
        </w:tc>
        <w:tc>
          <w:tcPr>
            <w:tcW w:w="262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01/08/2025 compensation</w:t>
            </w:r>
          </w:p>
        </w:tc>
        <w:tc>
          <w:tcPr>
            <w:tcW w:w="0" w:type="dxa"/>
            <w:vAlign w:val="bottom"/>
          </w:tcPr>
          <w:p>
            <w:pPr>
              <w:spacing w:after="0"/>
              <w:rPr>
                <w:sz w:val="1"/>
                <w:szCs w:val="1"/>
                <w:color w:val="auto"/>
              </w:rPr>
            </w:pPr>
          </w:p>
        </w:tc>
      </w:tr>
      <w:tr>
        <w:trPr>
          <w:trHeight w:val="16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780" w:type="dxa"/>
            <w:vAlign w:val="bottom"/>
            <w:vMerge w:val="continue"/>
          </w:tcPr>
          <w:p>
            <w:pPr>
              <w:spacing w:after="0"/>
              <w:rPr>
                <w:sz w:val="13"/>
                <w:szCs w:val="13"/>
                <w:color w:val="auto"/>
              </w:rPr>
            </w:pPr>
          </w:p>
        </w:tc>
        <w:tc>
          <w:tcPr>
            <w:tcW w:w="2020" w:type="dxa"/>
            <w:vAlign w:val="bottom"/>
            <w:vMerge w:val="continue"/>
          </w:tcPr>
          <w:p>
            <w:pPr>
              <w:spacing w:after="0"/>
              <w:rPr>
                <w:sz w:val="13"/>
                <w:szCs w:val="13"/>
                <w:color w:val="auto"/>
              </w:rPr>
            </w:pPr>
          </w:p>
        </w:tc>
        <w:tc>
          <w:tcPr>
            <w:tcW w:w="2140" w:type="dxa"/>
            <w:vAlign w:val="bottom"/>
            <w:vMerge w:val="continue"/>
          </w:tcPr>
          <w:p>
            <w:pPr>
              <w:spacing w:after="0"/>
              <w:rPr>
                <w:sz w:val="13"/>
                <w:szCs w:val="13"/>
                <w:color w:val="auto"/>
              </w:rPr>
            </w:pPr>
          </w:p>
        </w:tc>
        <w:tc>
          <w:tcPr>
            <w:tcW w:w="2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278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700"/>
        <w:spacing w:after="0" w:line="256" w:lineRule="auto"/>
        <w:rPr>
          <w:sz w:val="20"/>
          <w:szCs w:val="20"/>
          <w:color w:val="auto"/>
        </w:rPr>
      </w:pPr>
      <w:r>
        <w:rPr>
          <w:rFonts w:ascii="Times New Roman" w:cs="Times New Roman" w:eastAsia="Times New Roman" w:hAnsi="Times New Roman"/>
          <w:sz w:val="22"/>
          <w:szCs w:val="22"/>
          <w:color w:val="auto"/>
        </w:rPr>
        <w:t>The shares filed today will be sold by the Bawa Family Trust, Aparna Bawa as Trustee.</w:t>
      </w:r>
    </w:p>
    <w:p>
      <w:pPr>
        <w:spacing w:after="0"/>
        <w:rPr>
          <w:sz w:val="20"/>
          <w:szCs w:val="20"/>
          <w:color w:val="auto"/>
        </w:rPr>
      </w:pPr>
      <w:r>
        <w:rPr>
          <w:rFonts w:ascii="Times New Roman" w:cs="Times New Roman" w:eastAsia="Times New Roman" w:hAnsi="Times New Roman"/>
          <w:sz w:val="22"/>
          <w:szCs w:val="22"/>
          <w:color w:val="auto"/>
        </w:rPr>
        <w:t>01/14/2025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05/22/2024</w:t>
      </w:r>
    </w:p>
    <w:p>
      <w:pPr>
        <w:spacing w:after="0" w:line="612" w:lineRule="exact"/>
        <w:rPr>
          <w:sz w:val="20"/>
          <w:szCs w:val="20"/>
          <w:color w:val="auto"/>
        </w:rPr>
      </w:pPr>
    </w:p>
    <w:p>
      <w:pPr>
        <w:sectPr>
          <w:pgSz w:w="11900" w:h="16838" w:orient="portrait"/>
          <w:cols w:equalWidth="0" w:num="2">
            <w:col w:w="5100" w:space="100"/>
            <w:col w:w="604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640" w:type="dxa"/>
            <w:vAlign w:val="bottom"/>
          </w:tcPr>
          <w:p>
            <w:pPr>
              <w:ind w:left="2160"/>
              <w:spacing w:after="0"/>
              <w:rPr>
                <w:sz w:val="20"/>
                <w:szCs w:val="20"/>
                <w:color w:val="auto"/>
              </w:rPr>
            </w:pPr>
            <w:r>
              <w:rPr>
                <w:rFonts w:ascii="Times New Roman" w:cs="Times New Roman" w:eastAsia="Times New Roman" w:hAnsi="Times New Roman"/>
                <w:sz w:val="22"/>
                <w:szCs w:val="22"/>
                <w:color w:val="auto"/>
                <w:w w:val="97"/>
              </w:rPr>
              <w:t>/s/ J.P. Morgan Securities LLC as agent and attorney-in-fact for</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7640" w:type="dxa"/>
            <w:vAlign w:val="bottom"/>
            <w:vMerge w:val="restart"/>
          </w:tcPr>
          <w:p>
            <w:pPr>
              <w:ind w:left="2160"/>
              <w:spacing w:after="0"/>
              <w:rPr>
                <w:sz w:val="20"/>
                <w:szCs w:val="20"/>
                <w:color w:val="auto"/>
              </w:rPr>
            </w:pPr>
            <w:r>
              <w:rPr>
                <w:rFonts w:ascii="Times New Roman" w:cs="Times New Roman" w:eastAsia="Times New Roman" w:hAnsi="Times New Roman"/>
                <w:sz w:val="22"/>
                <w:szCs w:val="22"/>
                <w:color w:val="auto"/>
              </w:rPr>
              <w:t>Aparna Bawa</w:t>
            </w:r>
          </w:p>
        </w:tc>
        <w:tc>
          <w:tcPr>
            <w:tcW w:w="0" w:type="dxa"/>
            <w:vAlign w:val="bottom"/>
          </w:tcPr>
          <w:p>
            <w:pPr>
              <w:spacing w:after="0"/>
              <w:rPr>
                <w:sz w:val="1"/>
                <w:szCs w:val="1"/>
                <w:color w:val="auto"/>
              </w:rPr>
            </w:pPr>
          </w:p>
        </w:tc>
      </w:tr>
      <w:tr>
        <w:trPr>
          <w:trHeight w:val="122"/>
        </w:trPr>
        <w:tc>
          <w:tcPr>
            <w:tcW w:w="3000" w:type="dxa"/>
            <w:vAlign w:val="bottom"/>
          </w:tcPr>
          <w:p>
            <w:pPr>
              <w:spacing w:after="0"/>
              <w:rPr>
                <w:sz w:val="10"/>
                <w:szCs w:val="10"/>
                <w:color w:val="auto"/>
              </w:rPr>
            </w:pPr>
          </w:p>
        </w:tc>
        <w:tc>
          <w:tcPr>
            <w:tcW w:w="7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2025-01-14T15:21:54Z</dcterms:created>
  <dcterms:modified xsi:type="dcterms:W3CDTF">2025-01-14T15:21:54Z</dcterms:modified>
</cp:coreProperties>
</file>