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0001364713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Kelley Steckelberg</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ectPr>
          <w:pgSz w:w="11900" w:h="16838" w:orient="portrait"/>
          <w:cols w:equalWidth="0" w:num="1">
            <w:col w:w="11240"/>
          </w:cols>
          <w:pgMar w:left="320" w:top="261" w:right="339" w:bottom="0" w:gutter="0" w:footer="0" w:header="0"/>
          <w:type w:val="continuous"/>
        </w:sect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63" w:lineRule="exact"/>
        <w:rPr>
          <w:sz w:val="24"/>
          <w:szCs w:val="24"/>
          <w:color w:val="auto"/>
        </w:rPr>
      </w:pPr>
    </w:p>
    <w:p>
      <w:pPr>
        <w:ind w:left="4940"/>
        <w:spacing w:after="0"/>
        <w:tabs>
          <w:tab w:leader="none" w:pos="7480" w:val="left"/>
        </w:tabs>
        <w:rPr>
          <w:sz w:val="20"/>
          <w:szCs w:val="20"/>
          <w:color w:val="auto"/>
        </w:rPr>
      </w:pPr>
      <w:r>
        <w:rPr>
          <w:rFonts w:ascii="Times New Roman" w:cs="Times New Roman" w:eastAsia="Times New Roman" w:hAnsi="Times New Roman"/>
          <w:sz w:val="22"/>
          <w:szCs w:val="22"/>
          <w:b w:val="1"/>
          <w:bCs w:val="1"/>
          <w:color w:val="auto"/>
        </w:rPr>
        <w:t>Number of</w:t>
      </w:r>
      <w:r>
        <w:rPr>
          <w:sz w:val="20"/>
          <w:szCs w:val="20"/>
          <w:color w:val="auto"/>
        </w:rPr>
        <w:tab/>
      </w:r>
      <w:r>
        <w:rPr>
          <w:rFonts w:ascii="Times New Roman" w:cs="Times New Roman" w:eastAsia="Times New Roman" w:hAnsi="Times New Roman"/>
          <w:sz w:val="21"/>
          <w:szCs w:val="21"/>
          <w:b w:val="1"/>
          <w:bCs w:val="1"/>
          <w:color w:val="auto"/>
        </w:rPr>
        <w:t>Number of</w:t>
      </w:r>
    </w:p>
    <w:p>
      <w:pPr>
        <w:spacing w:after="0" w:line="8" w:lineRule="exact"/>
        <w:rPr>
          <w:sz w:val="24"/>
          <w:szCs w:val="24"/>
          <w:color w:val="auto"/>
        </w:rPr>
      </w:pPr>
    </w:p>
    <w:p>
      <w:pPr>
        <w:ind w:left="360"/>
        <w:spacing w:after="0"/>
        <w:tabs>
          <w:tab w:leader="none" w:pos="2640" w:val="left"/>
          <w:tab w:leader="none" w:pos="4980" w:val="left"/>
          <w:tab w:leader="none" w:pos="6240" w:val="left"/>
          <w:tab w:leader="none" w:pos="7540" w:val="left"/>
          <w:tab w:leader="none" w:pos="8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2"/>
          <w:szCs w:val="22"/>
          <w:b w:val="1"/>
          <w:bCs w:val="1"/>
          <w:color w:val="auto"/>
        </w:rPr>
        <w:t>Name and Address of</w:t>
        <w:tab/>
        <w:t>Shares or</w:t>
      </w:r>
      <w:r>
        <w:rPr>
          <w:sz w:val="20"/>
          <w:szCs w:val="20"/>
          <w:color w:val="auto"/>
        </w:rPr>
        <w:tab/>
      </w:r>
      <w:r>
        <w:rPr>
          <w:rFonts w:ascii="Times New Roman" w:cs="Times New Roman" w:eastAsia="Times New Roman" w:hAnsi="Times New Roman"/>
          <w:sz w:val="22"/>
          <w:szCs w:val="22"/>
          <w:b w:val="1"/>
          <w:bCs w:val="1"/>
          <w:color w:val="auto"/>
        </w:rPr>
        <w:t>Aggregate</w:t>
        <w:tab/>
        <w:t>Shares or</w:t>
      </w:r>
      <w:r>
        <w:rPr>
          <w:sz w:val="20"/>
          <w:szCs w:val="20"/>
          <w:color w:val="auto"/>
        </w:rPr>
        <w:tab/>
      </w:r>
      <w:r>
        <w:rPr>
          <w:rFonts w:ascii="Times New Roman" w:cs="Times New Roman" w:eastAsia="Times New Roman" w:hAnsi="Times New Roman"/>
          <w:sz w:val="21"/>
          <w:szCs w:val="21"/>
          <w:b w:val="1"/>
          <w:bCs w:val="1"/>
          <w:color w:val="auto"/>
        </w:rPr>
        <w:t>Approximate</w:t>
      </w:r>
    </w:p>
    <w:p>
      <w:pPr>
        <w:ind w:left="280"/>
        <w:spacing w:after="0" w:line="230" w:lineRule="auto"/>
        <w:tabs>
          <w:tab w:leader="none" w:pos="3140" w:val="left"/>
          <w:tab w:leader="none" w:pos="488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2"/>
          <w:szCs w:val="22"/>
          <w:b w:val="1"/>
          <w:bCs w:val="1"/>
          <w:color w:val="auto"/>
        </w:rPr>
        <w:t>the Broker</w:t>
      </w:r>
      <w:r>
        <w:rPr>
          <w:sz w:val="20"/>
          <w:szCs w:val="20"/>
          <w:color w:val="auto"/>
        </w:rPr>
        <w:tab/>
      </w:r>
      <w:r>
        <w:rPr>
          <w:rFonts w:ascii="Times New Roman" w:cs="Times New Roman" w:eastAsia="Times New Roman" w:hAnsi="Times New Roman"/>
          <w:sz w:val="22"/>
          <w:szCs w:val="22"/>
          <w:b w:val="1"/>
          <w:bCs w:val="1"/>
          <w:color w:val="auto"/>
        </w:rPr>
        <w:t>Other Units Market Value Other Units  Date of Sale</w:t>
      </w:r>
    </w:p>
    <w:p>
      <w:pPr>
        <w:spacing w:after="0" w:line="1" w:lineRule="exact"/>
        <w:rPr>
          <w:sz w:val="24"/>
          <w:szCs w:val="24"/>
          <w:color w:val="auto"/>
        </w:rPr>
      </w:pPr>
    </w:p>
    <w:p>
      <w:pPr>
        <w:ind w:left="4960"/>
        <w:spacing w:after="0"/>
        <w:tabs>
          <w:tab w:leader="none" w:pos="7420" w:val="left"/>
        </w:tabs>
        <w:rPr>
          <w:sz w:val="20"/>
          <w:szCs w:val="20"/>
          <w:color w:val="auto"/>
        </w:rPr>
      </w:pPr>
      <w:r>
        <w:rPr>
          <w:rFonts w:ascii="Times New Roman" w:cs="Times New Roman" w:eastAsia="Times New Roman" w:hAnsi="Times New Roman"/>
          <w:sz w:val="22"/>
          <w:szCs w:val="22"/>
          <w:b w:val="1"/>
          <w:bCs w:val="1"/>
          <w:color w:val="auto"/>
        </w:rPr>
        <w:t>To Be Sold</w:t>
      </w:r>
      <w:r>
        <w:rPr>
          <w:sz w:val="20"/>
          <w:szCs w:val="20"/>
          <w:color w:val="auto"/>
        </w:rPr>
        <w:tab/>
      </w:r>
      <w:r>
        <w:rPr>
          <w:rFonts w:ascii="Times New Roman" w:cs="Times New Roman" w:eastAsia="Times New Roman" w:hAnsi="Times New Roman"/>
          <w:sz w:val="21"/>
          <w:szCs w:val="21"/>
          <w:b w:val="1"/>
          <w:bCs w:val="1"/>
          <w:color w:val="auto"/>
        </w:rPr>
        <w:t>Outstanding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the</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Securities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Exchange</w:t>
      </w:r>
    </w:p>
    <w:p>
      <w:pPr>
        <w:spacing w:after="0" w:line="142" w:lineRule="exact"/>
        <w:rPr>
          <w:sz w:val="24"/>
          <w:szCs w:val="24"/>
          <w:color w:val="auto"/>
        </w:rPr>
      </w:pPr>
    </w:p>
    <w:p>
      <w:pPr>
        <w:sectPr>
          <w:pgSz w:w="11900" w:h="16838" w:orient="portrait"/>
          <w:cols w:equalWidth="0" w:num="2">
            <w:col w:w="9880" w:space="240"/>
            <w:col w:w="1120"/>
          </w:cols>
          <w:pgMar w:left="320" w:top="261" w:right="339" w:bottom="0" w:gutter="0" w:footer="0" w:header="0"/>
          <w:type w:val="continuous"/>
        </w:sect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1"/>
                <w:szCs w:val="21"/>
                <w:color w:val="auto"/>
              </w:rPr>
            </w:pPr>
          </w:p>
        </w:tc>
        <w:tc>
          <w:tcPr>
            <w:tcW w:w="28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8"/>
              </w:rPr>
              <w:t>JP Morgan Securities LLC</w:t>
            </w:r>
          </w:p>
        </w:tc>
        <w:tc>
          <w:tcPr>
            <w:tcW w:w="90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80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9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8"/>
              </w:rPr>
              <w:t>35049</w:t>
            </w:r>
          </w:p>
        </w:tc>
        <w:tc>
          <w:tcPr>
            <w:tcW w:w="5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2330408.01   254292343  03/06/2024   NASDAQ</w:t>
            </w:r>
          </w:p>
        </w:tc>
        <w:tc>
          <w:tcPr>
            <w:tcW w:w="0" w:type="dxa"/>
            <w:vAlign w:val="bottom"/>
          </w:tcPr>
          <w:p>
            <w:pPr>
              <w:spacing w:after="0"/>
              <w:rPr>
                <w:sz w:val="1"/>
                <w:szCs w:val="1"/>
                <w:color w:val="auto"/>
              </w:rPr>
            </w:pPr>
          </w:p>
        </w:tc>
      </w:tr>
      <w:tr>
        <w:trPr>
          <w:trHeight w:val="161"/>
        </w:trPr>
        <w:tc>
          <w:tcPr>
            <w:tcW w:w="2000" w:type="dxa"/>
            <w:vAlign w:val="bottom"/>
            <w:vMerge w:val="continue"/>
          </w:tcPr>
          <w:p>
            <w:pPr>
              <w:spacing w:after="0"/>
              <w:rPr>
                <w:sz w:val="13"/>
                <w:szCs w:val="13"/>
                <w:color w:val="auto"/>
              </w:rPr>
            </w:pPr>
          </w:p>
        </w:tc>
        <w:tc>
          <w:tcPr>
            <w:tcW w:w="1900" w:type="dxa"/>
            <w:vAlign w:val="bottom"/>
            <w:vMerge w:val="restart"/>
          </w:tcPr>
          <w:p>
            <w:pPr>
              <w:ind w:left="46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9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4"/>
                <w:szCs w:val="24"/>
                <w:color w:val="auto"/>
              </w:rPr>
            </w:pPr>
          </w:p>
        </w:tc>
        <w:tc>
          <w:tcPr>
            <w:tcW w:w="19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New York  NY</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10017</w:t>
            </w:r>
          </w:p>
        </w:tc>
        <w:tc>
          <w:tcPr>
            <w:tcW w:w="9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4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03/06/2024 Option Exercise   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35049</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03/06/2024 Cash</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2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48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1"/>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12/14/2023 10960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793100.30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12/29/2023 10983</w:t>
      </w:r>
      <w:r>
        <w:rPr>
          <w:sz w:val="20"/>
          <w:szCs w:val="20"/>
          <w:color w:val="auto"/>
        </w:rPr>
        <w:tab/>
      </w:r>
      <w:r>
        <w:rPr>
          <w:rFonts w:ascii="Times New Roman" w:cs="Times New Roman" w:eastAsia="Times New Roman" w:hAnsi="Times New Roman"/>
          <w:sz w:val="21"/>
          <w:szCs w:val="21"/>
          <w:color w:val="auto"/>
        </w:rPr>
        <w:t>794378.04</w:t>
      </w:r>
    </w:p>
    <w:p>
      <w:pPr>
        <w:spacing w:after="0" w:line="592" w:lineRule="exact"/>
        <w:rPr>
          <w:sz w:val="20"/>
          <w:szCs w:val="20"/>
          <w:color w:val="auto"/>
        </w:rPr>
      </w:pPr>
    </w:p>
    <w:p>
      <w:pPr>
        <w:sectPr>
          <w:pgSz w:w="11900" w:h="16838" w:orient="portrait"/>
          <w:cols w:equalWidth="0" w:num="3">
            <w:col w:w="3460" w:space="200"/>
            <w:col w:w="2920" w:space="720"/>
            <w:col w:w="394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The shares represented on this filing are shares to be sold in the next 3 months.</w:t>
      </w:r>
    </w:p>
    <w:p>
      <w:pPr>
        <w:spacing w:after="0" w:line="44"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03/06/2024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Kelly Steckelberg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2024-03-06T15:19:50Z</dcterms:created>
  <dcterms:modified xsi:type="dcterms:W3CDTF">2024-03-06T15:19:50Z</dcterms:modified>
</cp:coreProperties>
</file>