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52"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11/29/2023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40" w:right="440" w:hanging="231"/>
        <w:spacing w:after="0" w:line="184"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852"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0000FF"/>
              </w:rPr>
              <w:t>11/29/2023</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10,960</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300" w:type="dxa"/>
            <w:vAlign w:val="bottom"/>
          </w:tcPr>
          <w:p>
            <w:pPr>
              <w:spacing w:after="0"/>
              <w:rPr>
                <w:sz w:val="22"/>
                <w:szCs w:val="22"/>
                <w:color w:val="auto"/>
              </w:rPr>
            </w:pPr>
          </w:p>
        </w:tc>
        <w:tc>
          <w:tcPr>
            <w:tcW w:w="620" w:type="dxa"/>
            <w:vAlign w:val="bottom"/>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6"/>
                <w:szCs w:val="16"/>
                <w:color w:val="0000FF"/>
              </w:rPr>
              <w:t>11/29/2023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10,425</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68.4104</w:t>
            </w:r>
            <w:r>
              <w:rPr>
                <w:rFonts w:ascii="Times New Roman" w:cs="Times New Roman" w:eastAsia="Times New Roman" w:hAnsi="Times New Roman"/>
                <w:sz w:val="20"/>
                <w:szCs w:val="20"/>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535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6"/>
                <w:szCs w:val="16"/>
                <w:color w:val="0000FF"/>
              </w:rPr>
              <w:t>11/29/2023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535</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68.935</w:t>
            </w:r>
            <w:r>
              <w:rPr>
                <w:rFonts w:ascii="Times New Roman" w:cs="Times New Roman" w:eastAsia="Times New Roman" w:hAnsi="Times New Roman"/>
                <w:sz w:val="20"/>
                <w:szCs w:val="20"/>
                <w:color w:val="008000"/>
                <w:w w:val="96"/>
                <w:vertAlign w:val="superscript"/>
              </w:rPr>
              <w:t>(3)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54"/>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71,085</w:t>
            </w:r>
          </w:p>
        </w:tc>
        <w:tc>
          <w:tcPr>
            <w:tcW w:w="300" w:type="dxa"/>
            <w:vAlign w:val="bottom"/>
          </w:tcPr>
          <w:p>
            <w:pPr>
              <w:spacing w:after="0"/>
              <w:rPr>
                <w:sz w:val="20"/>
                <w:szCs w:val="20"/>
                <w:color w:val="auto"/>
              </w:rPr>
            </w:pPr>
          </w:p>
        </w:tc>
        <w:tc>
          <w:tcPr>
            <w:tcW w:w="620" w:type="dxa"/>
            <w:vAlign w:val="bottom"/>
            <w:vMerge w:val="restart"/>
          </w:tcPr>
          <w:p>
            <w:pPr>
              <w:jc w:val="center"/>
              <w:ind w:right="335"/>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(5)</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555,028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11/29/2023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204,336</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161,054</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$67.88 to $68.86.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$68.89 to $68.975.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0"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 of the shares subject to the option vests in equal monthly installments commencing one month from September 24, 2018. The shares subject to this option are early exercisable, subject to the Issuer's right to</w:t>
      </w:r>
    </w:p>
    <w:p>
      <w:pPr>
        <w:sectPr>
          <w:pgSz w:w="11900" w:h="16852"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repurchase.</w:t>
      </w:r>
    </w:p>
    <w:p>
      <w:pPr>
        <w:spacing w:after="0" w:line="39" w:lineRule="exact"/>
        <w:rPr>
          <w:sz w:val="20"/>
          <w:szCs w:val="20"/>
          <w:color w:val="auto"/>
        </w:rPr>
      </w:pPr>
    </w:p>
    <w:p>
      <w:pPr>
        <w:ind w:left="2" w:hanging="2"/>
        <w:spacing w:after="0" w:line="23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5"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12/01/2023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2023-12-01T18:34:28Z</dcterms:created>
  <dcterms:modified xsi:type="dcterms:W3CDTF">2023-12-01T18:34:28Z</dcterms:modified>
</cp:coreProperties>
</file>