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640" w:type="dxa"/>
        <w:tblCellMar>
          <w:top w:w="0" w:type="dxa"/>
          <w:left w:w="0" w:type="dxa"/>
          <w:bottom w:w="0" w:type="dxa"/>
          <w:right w:w="0" w:type="dxa"/>
        </w:tblCellMar>
      </w:tblP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FORM 144/A</w:t>
            </w:r>
          </w:p>
        </w:tc>
        <w:tc>
          <w:tcPr>
            <w:tcW w:w="6020" w:type="dxa"/>
            <w:vAlign w:val="bottom"/>
            <w:vMerge w:val="restart"/>
          </w:tcPr>
          <w:p>
            <w:pPr>
              <w:ind w:left="32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540" w:type="dxa"/>
            <w:vAlign w:val="bottom"/>
          </w:tcPr>
          <w:p>
            <w:pPr>
              <w:spacing w:after="0"/>
              <w:rPr>
                <w:sz w:val="22"/>
                <w:szCs w:val="22"/>
                <w:color w:val="auto"/>
              </w:rPr>
            </w:pPr>
          </w:p>
        </w:tc>
        <w:tc>
          <w:tcPr>
            <w:tcW w:w="60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0001773806</w:t>
            </w:r>
          </w:p>
        </w:tc>
        <w:tc>
          <w:tcPr>
            <w:tcW w:w="3440" w:type="dxa"/>
            <w:vAlign w:val="bottom"/>
          </w:tcPr>
          <w:p>
            <w:pPr>
              <w:spacing w:after="0"/>
              <w:rPr>
                <w:sz w:val="24"/>
                <w:szCs w:val="24"/>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XXXXXXXX</w:t>
            </w:r>
          </w:p>
        </w:tc>
        <w:tc>
          <w:tcPr>
            <w:tcW w:w="3440" w:type="dxa"/>
            <w:vAlign w:val="bottom"/>
          </w:tcPr>
          <w:p>
            <w:pPr>
              <w:spacing w:after="0"/>
              <w:rPr>
                <w:sz w:val="24"/>
                <w:szCs w:val="24"/>
                <w:color w:val="auto"/>
              </w:rPr>
            </w:pP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Previous Accession Number Of The Filing 0001958244-25-001871</w:t>
            </w:r>
          </w:p>
        </w:tc>
        <w:tc>
          <w:tcPr>
            <w:tcW w:w="3440" w:type="dxa"/>
            <w:vAlign w:val="bottom"/>
          </w:tcPr>
          <w:p>
            <w:pPr>
              <w:spacing w:after="0"/>
              <w:rPr>
                <w:sz w:val="24"/>
                <w:szCs w:val="24"/>
                <w:color w:val="auto"/>
              </w:rPr>
            </w:pPr>
          </w:p>
        </w:tc>
      </w:tr>
      <w:tr>
        <w:trPr>
          <w:trHeight w:val="324"/>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6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LIVE   TEST</w:t>
            </w:r>
          </w:p>
        </w:tc>
        <w:tc>
          <w:tcPr>
            <w:tcW w:w="3440" w:type="dxa"/>
            <w:vAlign w:val="bottom"/>
          </w:tcPr>
          <w:p>
            <w:pPr>
              <w:spacing w:after="0"/>
              <w:rPr>
                <w:sz w:val="24"/>
                <w:szCs w:val="24"/>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tc>
        <w:tc>
          <w:tcPr>
            <w:tcW w:w="34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581"/>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144/A: Issuer Information</w:t>
            </w:r>
          </w:p>
        </w:tc>
        <w:tc>
          <w:tcPr>
            <w:tcW w:w="3440" w:type="dxa"/>
            <w:vAlign w:val="bottom"/>
          </w:tcPr>
          <w:p>
            <w:pPr>
              <w:spacing w:after="0"/>
              <w:rPr>
                <w:sz w:val="24"/>
                <w:szCs w:val="24"/>
                <w:color w:val="auto"/>
              </w:rPr>
            </w:pPr>
          </w:p>
        </w:tc>
      </w:tr>
      <w:tr>
        <w:trPr>
          <w:trHeight w:val="56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60" w:type="dxa"/>
            <w:vAlign w:val="bottom"/>
          </w:tcPr>
          <w:p>
            <w:pPr>
              <w:spacing w:after="0"/>
              <w:rPr>
                <w:sz w:val="24"/>
                <w:szCs w:val="24"/>
                <w:color w:val="auto"/>
              </w:rPr>
            </w:pPr>
          </w:p>
        </w:tc>
        <w:tc>
          <w:tcPr>
            <w:tcW w:w="344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7"/>
              </w:rPr>
              <w:t>Zoom Communications, Inc.</w:t>
            </w: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60" w:type="dxa"/>
            <w:vAlign w:val="bottom"/>
          </w:tcPr>
          <w:p>
            <w:pPr>
              <w:spacing w:after="0"/>
              <w:rPr>
                <w:sz w:val="24"/>
                <w:szCs w:val="24"/>
                <w:color w:val="auto"/>
              </w:rPr>
            </w:pPr>
          </w:p>
        </w:tc>
        <w:tc>
          <w:tcPr>
            <w:tcW w:w="344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001-38865</w:t>
            </w:r>
          </w:p>
        </w:tc>
      </w:tr>
      <w:tr>
        <w:trPr>
          <w:trHeight w:val="258"/>
        </w:trPr>
        <w:tc>
          <w:tcPr>
            <w:tcW w:w="34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44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55 Almaden Blvd</w:t>
            </w:r>
          </w:p>
        </w:tc>
      </w:tr>
      <w:tr>
        <w:trPr>
          <w:trHeight w:val="243"/>
        </w:trPr>
        <w:tc>
          <w:tcPr>
            <w:tcW w:w="340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34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460" w:type="dxa"/>
            <w:vAlign w:val="bottom"/>
          </w:tcPr>
          <w:p>
            <w:pPr>
              <w:spacing w:after="0"/>
              <w:rPr>
                <w:sz w:val="21"/>
                <w:szCs w:val="21"/>
                <w:color w:val="auto"/>
              </w:rPr>
            </w:pPr>
          </w:p>
        </w:tc>
        <w:tc>
          <w:tcPr>
            <w:tcW w:w="34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San Jose</w:t>
            </w:r>
          </w:p>
        </w:tc>
      </w:tr>
      <w:tr>
        <w:trPr>
          <w:trHeight w:val="243"/>
        </w:trPr>
        <w:tc>
          <w:tcPr>
            <w:tcW w:w="340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34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4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44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95113</w:t>
            </w: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44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1-888-799-9666</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4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Santiago Subotovsky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9900</w:t>
            </w:r>
          </w:p>
        </w:tc>
        <w:tc>
          <w:tcPr>
            <w:tcW w:w="1140" w:type="dxa"/>
            <w:vAlign w:val="bottom"/>
            <w:vMerge w:val="restart"/>
          </w:tcPr>
          <w:p>
            <w:pPr>
              <w:jc w:val="right"/>
              <w:ind w:right="352"/>
              <w:spacing w:after="0"/>
              <w:rPr>
                <w:sz w:val="20"/>
                <w:szCs w:val="20"/>
                <w:color w:val="auto"/>
              </w:rPr>
            </w:pPr>
            <w:r>
              <w:rPr>
                <w:rFonts w:ascii="Times New Roman" w:cs="Times New Roman" w:eastAsia="Times New Roman" w:hAnsi="Times New Roman"/>
                <w:sz w:val="22"/>
                <w:szCs w:val="22"/>
                <w:color w:val="auto"/>
                <w:w w:val="99"/>
              </w:rPr>
              <w:t>774180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262753519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03/24/2025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1"/>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Acquired from a</w:t>
            </w:r>
          </w:p>
        </w:tc>
        <w:tc>
          <w:tcPr>
            <w:tcW w:w="1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18"/>
                <w:szCs w:val="18"/>
                <w:color w:val="auto"/>
              </w:rPr>
            </w:pPr>
          </w:p>
        </w:tc>
        <w:tc>
          <w:tcPr>
            <w:tcW w:w="162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distribution by a</w:t>
            </w:r>
          </w:p>
        </w:tc>
        <w:tc>
          <w:tcPr>
            <w:tcW w:w="1540" w:type="dxa"/>
            <w:vAlign w:val="bottom"/>
          </w:tcPr>
          <w:p>
            <w:pPr>
              <w:ind w:left="140"/>
              <w:spacing w:after="0" w:line="217" w:lineRule="exact"/>
              <w:rPr>
                <w:sz w:val="20"/>
                <w:szCs w:val="20"/>
                <w:color w:val="auto"/>
              </w:rPr>
            </w:pPr>
            <w:r>
              <w:rPr>
                <w:rFonts w:ascii="Times New Roman" w:cs="Times New Roman" w:eastAsia="Times New Roman" w:hAnsi="Times New Roman"/>
                <w:sz w:val="22"/>
                <w:szCs w:val="22"/>
                <w:color w:val="auto"/>
              </w:rPr>
              <w:t>Emergence</w:t>
            </w: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94"/>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60" w:type="dxa"/>
            <w:vAlign w:val="bottom"/>
            <w:gridSpan w:val="2"/>
          </w:tcPr>
          <w:p>
            <w:pPr>
              <w:ind w:left="60"/>
              <w:spacing w:after="0" w:line="294" w:lineRule="exact"/>
              <w:rPr>
                <w:sz w:val="20"/>
                <w:szCs w:val="20"/>
                <w:color w:val="auto"/>
              </w:rPr>
            </w:pPr>
            <w:r>
              <w:rPr>
                <w:rFonts w:ascii="Times New Roman" w:cs="Times New Roman" w:eastAsia="Times New Roman" w:hAnsi="Times New Roman"/>
                <w:sz w:val="34"/>
                <w:szCs w:val="34"/>
                <w:color w:val="auto"/>
                <w:vertAlign w:val="superscript"/>
              </w:rPr>
              <w:t>12/01/2014</w:t>
            </w:r>
            <w:r>
              <w:rPr>
                <w:rFonts w:ascii="Times New Roman" w:cs="Times New Roman" w:eastAsia="Times New Roman" w:hAnsi="Times New Roman"/>
                <w:sz w:val="18"/>
                <w:szCs w:val="18"/>
                <w:color w:val="auto"/>
              </w:rPr>
              <w:t xml:space="preserve"> partnership or</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Fund</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9"/>
              </w:rPr>
              <w:t>9900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12/01/2014 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-220345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rPr>
          <w:sz w:val="20"/>
          <w:szCs w:val="20"/>
          <w:color w:val="auto"/>
        </w:rPr>
      </w:pPr>
      <w:r>
        <w:rPr>
          <w:rFonts w:ascii="Times New Roman" w:cs="Times New Roman" w:eastAsia="Times New Roman" w:hAnsi="Times New Roman"/>
          <w:sz w:val="22"/>
          <w:szCs w:val="22"/>
          <w:color w:val="auto"/>
        </w:rPr>
        <w:t>investment vehicle</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2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7900" w:type="dxa"/>
            <w:vAlign w:val="bottom"/>
          </w:tcPr>
          <w:p>
            <w:pPr>
              <w:ind w:left="2500"/>
              <w:spacing w:after="0"/>
              <w:rPr>
                <w:sz w:val="20"/>
                <w:szCs w:val="20"/>
                <w:color w:val="auto"/>
              </w:rPr>
            </w:pPr>
            <w:r>
              <w:rPr>
                <w:rFonts w:ascii="Times New Roman" w:cs="Times New Roman" w:eastAsia="Times New Roman" w:hAnsi="Times New Roman"/>
                <w:sz w:val="22"/>
                <w:szCs w:val="22"/>
                <w:color w:val="auto"/>
                <w:w w:val="97"/>
              </w:rPr>
              <w:t>Amendment to the filing made on March 24th, 2025 to correct</w:t>
            </w:r>
          </w:p>
        </w:tc>
        <w:tc>
          <w:tcPr>
            <w:tcW w:w="0" w:type="dxa"/>
            <w:vAlign w:val="bottom"/>
          </w:tcPr>
          <w:p>
            <w:pPr>
              <w:spacing w:after="0"/>
              <w:rPr>
                <w:sz w:val="1"/>
                <w:szCs w:val="1"/>
                <w:color w:val="auto"/>
              </w:rPr>
            </w:pPr>
          </w:p>
        </w:tc>
      </w:tr>
      <w:tr>
        <w:trPr>
          <w:trHeight w:val="161"/>
        </w:trPr>
        <w:tc>
          <w:tcPr>
            <w:tcW w:w="3260" w:type="dxa"/>
            <w:vAlign w:val="bottom"/>
            <w:vMerge w:val="continue"/>
          </w:tcPr>
          <w:p>
            <w:pPr>
              <w:spacing w:after="0"/>
              <w:rPr>
                <w:sz w:val="13"/>
                <w:szCs w:val="13"/>
                <w:color w:val="auto"/>
              </w:rPr>
            </w:pPr>
          </w:p>
        </w:tc>
        <w:tc>
          <w:tcPr>
            <w:tcW w:w="7900" w:type="dxa"/>
            <w:vAlign w:val="bottom"/>
            <w:vMerge w:val="restart"/>
          </w:tcPr>
          <w:p>
            <w:pPr>
              <w:ind w:left="2500"/>
              <w:spacing w:after="0"/>
              <w:rPr>
                <w:sz w:val="20"/>
                <w:szCs w:val="20"/>
                <w:color w:val="auto"/>
              </w:rPr>
            </w:pPr>
            <w:r>
              <w:rPr>
                <w:rFonts w:ascii="Times New Roman" w:cs="Times New Roman" w:eastAsia="Times New Roman" w:hAnsi="Times New Roman"/>
                <w:sz w:val="22"/>
                <w:szCs w:val="22"/>
                <w:color w:val="auto"/>
              </w:rPr>
              <w:t>Table I.</w:t>
            </w:r>
          </w:p>
        </w:tc>
        <w:tc>
          <w:tcPr>
            <w:tcW w:w="0" w:type="dxa"/>
            <w:vAlign w:val="bottom"/>
          </w:tcPr>
          <w:p>
            <w:pPr>
              <w:spacing w:after="0"/>
              <w:rPr>
                <w:sz w:val="1"/>
                <w:szCs w:val="1"/>
                <w:color w:val="auto"/>
              </w:rPr>
            </w:pPr>
          </w:p>
        </w:tc>
      </w:tr>
      <w:tr>
        <w:trPr>
          <w:trHeight w:val="121"/>
        </w:trPr>
        <w:tc>
          <w:tcPr>
            <w:tcW w:w="3260" w:type="dxa"/>
            <w:vAlign w:val="bottom"/>
          </w:tcPr>
          <w:p>
            <w:pPr>
              <w:spacing w:after="0"/>
              <w:rPr>
                <w:sz w:val="10"/>
                <w:szCs w:val="10"/>
                <w:color w:val="auto"/>
              </w:rPr>
            </w:pPr>
          </w:p>
        </w:tc>
        <w:tc>
          <w:tcPr>
            <w:tcW w:w="7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240"/>
          </w:cols>
          <w:pgMar w:left="320" w:top="98" w:right="339" w:bottom="144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07/02/2025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12/19/2024</w:t>
      </w:r>
    </w:p>
    <w:p>
      <w:pPr>
        <w:spacing w:after="0" w:line="623" w:lineRule="exact"/>
        <w:rPr>
          <w:sz w:val="20"/>
          <w:szCs w:val="20"/>
          <w:color w:val="auto"/>
        </w:rPr>
      </w:pPr>
    </w:p>
    <w:p>
      <w:pPr>
        <w:sectPr>
          <w:pgSz w:w="11900" w:h="16838" w:orient="portrait"/>
          <w:cols w:equalWidth="0" w:num="2">
            <w:col w:w="5380" w:space="420"/>
            <w:col w:w="54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780" w:val="left"/>
        </w:tabs>
        <w:rPr>
          <w:sz w:val="20"/>
          <w:szCs w:val="20"/>
          <w:color w:val="auto"/>
        </w:rPr>
      </w:pPr>
      <w:r>
        <w:rPr>
          <w:rFonts w:ascii="Times New Roman" w:cs="Times New Roman" w:eastAsia="Times New Roman" w:hAnsi="Times New Roman"/>
          <w:sz w:val="21"/>
          <w:szCs w:val="21"/>
          <w:color w:val="auto"/>
        </w:rPr>
        <w:t>Signature</w:t>
      </w:r>
      <w:r>
        <w:rPr>
          <w:sz w:val="20"/>
          <w:szCs w:val="20"/>
          <w:color w:val="auto"/>
        </w:rPr>
        <w:tab/>
      </w:r>
      <w:r>
        <w:rPr>
          <w:rFonts w:ascii="Times New Roman" w:cs="Times New Roman" w:eastAsia="Times New Roman" w:hAnsi="Times New Roman"/>
          <w:sz w:val="21"/>
          <w:szCs w:val="21"/>
          <w:color w:val="auto"/>
        </w:rPr>
        <w:t>Goldman Sachs &amp; Co. LLC on behalf of Santiago Subotovsky</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2025-07-02T15:46:16Z</dcterms:created>
  <dcterms:modified xsi:type="dcterms:W3CDTF">2025-07-02T15:46:16Z</dcterms:modified>
</cp:coreProperties>
</file>