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107"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Bawa Aparna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40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Chief Legal 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12/06/2019</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107"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12/06/2019</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29"/>
              <w:spacing w:after="0"/>
              <w:rPr>
                <w:sz w:val="20"/>
                <w:szCs w:val="20"/>
                <w:color w:val="auto"/>
              </w:rPr>
            </w:pPr>
            <w:r>
              <w:rPr>
                <w:rFonts w:ascii="Arial" w:cs="Arial" w:eastAsia="Arial" w:hAnsi="Arial"/>
                <w:sz w:val="18"/>
                <w:szCs w:val="18"/>
                <w:color w:val="0000FF"/>
                <w:w w:val="88"/>
              </w:rPr>
              <w:t>9,658</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62.9095</w:t>
            </w:r>
            <w:r>
              <w:rPr>
                <w:rFonts w:ascii="Arial" w:cs="Arial" w:eastAsia="Arial" w:hAnsi="Arial"/>
                <w:sz w:val="22"/>
                <w:szCs w:val="22"/>
                <w:color w:val="008000"/>
                <w:w w:val="92"/>
                <w:vertAlign w:val="superscript"/>
              </w:rPr>
              <w:t>(2)</w:t>
            </w:r>
          </w:p>
        </w:tc>
        <w:tc>
          <w:tcPr>
            <w:tcW w:w="1200" w:type="dxa"/>
            <w:vAlign w:val="bottom"/>
            <w:gridSpan w:val="2"/>
            <w:vMerge w:val="restart"/>
          </w:tcPr>
          <w:p>
            <w:pPr>
              <w:ind w:left="220"/>
              <w:spacing w:after="0"/>
              <w:rPr>
                <w:sz w:val="20"/>
                <w:szCs w:val="20"/>
                <w:color w:val="auto"/>
              </w:rPr>
            </w:pPr>
            <w:r>
              <w:rPr>
                <w:rFonts w:ascii="Arial" w:cs="Arial" w:eastAsia="Arial" w:hAnsi="Arial"/>
                <w:sz w:val="18"/>
                <w:szCs w:val="18"/>
                <w:color w:val="0000FF"/>
              </w:rPr>
              <w:t>310,342</w:t>
            </w:r>
            <w:r>
              <w:rPr>
                <w:rFonts w:ascii="Arial" w:cs="Arial" w:eastAsia="Arial" w:hAnsi="Arial"/>
                <w:sz w:val="22"/>
                <w:szCs w:val="22"/>
                <w:color w:val="008000"/>
                <w:vertAlign w:val="superscript"/>
              </w:rPr>
              <w:t>(3)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12/06/2019</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29"/>
              <w:spacing w:after="0"/>
              <w:rPr>
                <w:sz w:val="20"/>
                <w:szCs w:val="20"/>
                <w:color w:val="auto"/>
              </w:rPr>
            </w:pPr>
            <w:r>
              <w:rPr>
                <w:rFonts w:ascii="Arial" w:cs="Arial" w:eastAsia="Arial" w:hAnsi="Arial"/>
                <w:sz w:val="18"/>
                <w:szCs w:val="18"/>
                <w:color w:val="0000FF"/>
                <w:w w:val="88"/>
              </w:rPr>
              <w:t>9,552</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63.3591</w:t>
            </w:r>
            <w:r>
              <w:rPr>
                <w:rFonts w:ascii="Arial" w:cs="Arial" w:eastAsia="Arial" w:hAnsi="Arial"/>
                <w:sz w:val="22"/>
                <w:szCs w:val="22"/>
                <w:color w:val="008000"/>
                <w:w w:val="92"/>
                <w:vertAlign w:val="superscript"/>
              </w:rPr>
              <w:t>(5)</w:t>
            </w:r>
          </w:p>
        </w:tc>
        <w:tc>
          <w:tcPr>
            <w:tcW w:w="1200" w:type="dxa"/>
            <w:vAlign w:val="bottom"/>
            <w:gridSpan w:val="2"/>
            <w:vMerge w:val="restart"/>
          </w:tcPr>
          <w:p>
            <w:pPr>
              <w:ind w:left="220"/>
              <w:spacing w:after="0"/>
              <w:rPr>
                <w:sz w:val="20"/>
                <w:szCs w:val="20"/>
                <w:color w:val="auto"/>
              </w:rPr>
            </w:pPr>
            <w:r>
              <w:rPr>
                <w:rFonts w:ascii="Arial" w:cs="Arial" w:eastAsia="Arial" w:hAnsi="Arial"/>
                <w:sz w:val="18"/>
                <w:szCs w:val="18"/>
                <w:color w:val="0000FF"/>
              </w:rPr>
              <w:t>300,790</w:t>
            </w:r>
            <w:r>
              <w:rPr>
                <w:rFonts w:ascii="Arial" w:cs="Arial" w:eastAsia="Arial" w:hAnsi="Arial"/>
                <w:sz w:val="22"/>
                <w:szCs w:val="22"/>
                <w:color w:val="008000"/>
                <w:vertAlign w:val="superscript"/>
              </w:rPr>
              <w:t>(3)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12/06/2019</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9"/>
              <w:spacing w:after="0"/>
              <w:rPr>
                <w:sz w:val="20"/>
                <w:szCs w:val="20"/>
                <w:color w:val="auto"/>
              </w:rPr>
            </w:pPr>
            <w:r>
              <w:rPr>
                <w:rFonts w:ascii="Arial" w:cs="Arial" w:eastAsia="Arial" w:hAnsi="Arial"/>
                <w:sz w:val="18"/>
                <w:szCs w:val="18"/>
                <w:color w:val="0000FF"/>
                <w:w w:val="86"/>
              </w:rPr>
              <w:t>790</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64.3772</w:t>
            </w:r>
            <w:r>
              <w:rPr>
                <w:rFonts w:ascii="Arial" w:cs="Arial" w:eastAsia="Arial" w:hAnsi="Arial"/>
                <w:sz w:val="22"/>
                <w:szCs w:val="22"/>
                <w:color w:val="008000"/>
                <w:w w:val="92"/>
                <w:vertAlign w:val="superscript"/>
              </w:rPr>
              <w:t>(6)</w:t>
            </w:r>
          </w:p>
        </w:tc>
        <w:tc>
          <w:tcPr>
            <w:tcW w:w="1200" w:type="dxa"/>
            <w:vAlign w:val="bottom"/>
            <w:gridSpan w:val="2"/>
            <w:vMerge w:val="restart"/>
          </w:tcPr>
          <w:p>
            <w:pPr>
              <w:ind w:left="220"/>
              <w:spacing w:after="0"/>
              <w:rPr>
                <w:sz w:val="20"/>
                <w:szCs w:val="20"/>
                <w:color w:val="auto"/>
              </w:rPr>
            </w:pPr>
            <w:r>
              <w:rPr>
                <w:rFonts w:ascii="Arial" w:cs="Arial" w:eastAsia="Arial" w:hAnsi="Arial"/>
                <w:sz w:val="18"/>
                <w:szCs w:val="18"/>
                <w:color w:val="0000FF"/>
              </w:rPr>
              <w:t>300,000</w:t>
            </w:r>
            <w:r>
              <w:rPr>
                <w:rFonts w:ascii="Arial" w:cs="Arial" w:eastAsia="Arial" w:hAnsi="Arial"/>
                <w:sz w:val="22"/>
                <w:szCs w:val="22"/>
                <w:color w:val="008000"/>
                <w:vertAlign w:val="superscript"/>
              </w:rPr>
              <w:t>(3)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$62.18 to $63.18.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an option that was early exercised by the Reporting Person, and 247,500 shares are subject to the Issuer's right to repurchase as of the date hereof.</w:t>
      </w:r>
    </w:p>
    <w:p>
      <w:pPr>
        <w:spacing w:after="0" w:line="64" w:lineRule="exact"/>
        <w:rPr>
          <w:rFonts w:ascii="Arial" w:cs="Arial" w:eastAsia="Arial" w:hAnsi="Arial"/>
          <w:sz w:val="12"/>
          <w:szCs w:val="12"/>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$63.19 to $64.10.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$64.20 to $64.89.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87"/>
              </w:rPr>
              <w:t>/s/ Aparna Bawa</w:t>
            </w:r>
          </w:p>
        </w:tc>
        <w:tc>
          <w:tcPr>
            <w:tcW w:w="9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12/10/2019</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1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2019-12-10T17:44:21Z</dcterms:created>
  <dcterms:modified xsi:type="dcterms:W3CDTF">2019-12-10T17:44:21Z</dcterms:modified>
</cp:coreProperties>
</file>