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94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94969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01/26/2022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526"/>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C</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6,700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20" w:type="dxa"/>
            <w:vAlign w:val="bottom"/>
          </w:tcPr>
          <w:p>
            <w:pPr>
              <w:spacing w:after="0"/>
              <w:rPr>
                <w:sz w:val="21"/>
                <w:szCs w:val="21"/>
                <w:color w:val="auto"/>
              </w:rPr>
            </w:pPr>
          </w:p>
        </w:tc>
        <w:tc>
          <w:tcPr>
            <w:tcW w:w="520" w:type="dxa"/>
            <w:vAlign w:val="bottom"/>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139.85</w:t>
            </w:r>
            <w:r>
              <w:rPr>
                <w:rFonts w:ascii="Arial" w:cs="Arial" w:eastAsia="Arial" w:hAnsi="Arial"/>
                <w:sz w:val="21"/>
                <w:szCs w:val="21"/>
                <w:color w:val="008000"/>
                <w:w w:val="83"/>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5,897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140.79</w:t>
            </w:r>
            <w:r>
              <w:rPr>
                <w:rFonts w:ascii="Arial" w:cs="Arial" w:eastAsia="Arial" w:hAnsi="Arial"/>
                <w:sz w:val="21"/>
                <w:szCs w:val="21"/>
                <w:color w:val="008000"/>
                <w:w w:val="83"/>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5,197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141.8</w:t>
            </w:r>
            <w:r>
              <w:rPr>
                <w:rFonts w:ascii="Arial" w:cs="Arial" w:eastAsia="Arial" w:hAnsi="Arial"/>
                <w:sz w:val="21"/>
                <w:szCs w:val="21"/>
                <w:color w:val="008000"/>
                <w:w w:val="83"/>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4,897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142.67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4,797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144.27</w:t>
            </w:r>
            <w:r>
              <w:rPr>
                <w:rFonts w:ascii="Arial" w:cs="Arial" w:eastAsia="Arial" w:hAnsi="Arial"/>
                <w:sz w:val="21"/>
                <w:szCs w:val="21"/>
                <w:color w:val="008000"/>
                <w:w w:val="83"/>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4,597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145.79</w:t>
            </w:r>
            <w:r>
              <w:rPr>
                <w:rFonts w:ascii="Arial" w:cs="Arial" w:eastAsia="Arial" w:hAnsi="Arial"/>
                <w:sz w:val="21"/>
                <w:szCs w:val="21"/>
                <w:color w:val="008000"/>
                <w:w w:val="83"/>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4,197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146.87</w:t>
            </w:r>
            <w:r>
              <w:rPr>
                <w:rFonts w:ascii="Arial" w:cs="Arial" w:eastAsia="Arial" w:hAnsi="Arial"/>
                <w:sz w:val="21"/>
                <w:szCs w:val="21"/>
                <w:color w:val="008000"/>
                <w:w w:val="83"/>
                <w:vertAlign w:val="superscript"/>
              </w:rPr>
              <w:t>(7)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2,897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147.91</w:t>
            </w:r>
            <w:r>
              <w:rPr>
                <w:rFonts w:ascii="Arial" w:cs="Arial" w:eastAsia="Arial" w:hAnsi="Arial"/>
                <w:sz w:val="21"/>
                <w:szCs w:val="21"/>
                <w:color w:val="008000"/>
                <w:w w:val="83"/>
                <w:vertAlign w:val="superscript"/>
              </w:rPr>
              <w:t>(8)</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1,397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148.85</w:t>
            </w:r>
            <w:r>
              <w:rPr>
                <w:rFonts w:ascii="Arial" w:cs="Arial" w:eastAsia="Arial" w:hAnsi="Arial"/>
                <w:sz w:val="21"/>
                <w:szCs w:val="21"/>
                <w:color w:val="008000"/>
                <w:w w:val="83"/>
                <w:vertAlign w:val="superscript"/>
              </w:rPr>
              <w:t>(9)</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667</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567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149.88</w:t>
            </w:r>
            <w:r>
              <w:rPr>
                <w:rFonts w:ascii="Arial" w:cs="Arial" w:eastAsia="Arial" w:hAnsi="Arial"/>
                <w:sz w:val="21"/>
                <w:szCs w:val="21"/>
                <w:color w:val="008000"/>
                <w:w w:val="83"/>
                <w:vertAlign w:val="superscript"/>
              </w:rPr>
              <w:t>(10)</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526"/>
              <w:spacing w:after="0"/>
              <w:rPr>
                <w:sz w:val="20"/>
                <w:szCs w:val="20"/>
                <w:color w:val="auto"/>
              </w:rPr>
            </w:pPr>
            <w:r>
              <w:rPr>
                <w:rFonts w:ascii="Arial" w:cs="Arial" w:eastAsia="Arial" w:hAnsi="Arial"/>
                <w:sz w:val="17"/>
                <w:szCs w:val="17"/>
                <w:color w:val="0000FF"/>
                <w:w w:val="86"/>
              </w:rPr>
              <w:t>01/26/2022</w:t>
            </w: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150.65</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20" w:type="dxa"/>
            <w:vAlign w:val="bottom"/>
          </w:tcPr>
          <w:p>
            <w:pPr>
              <w:spacing w:after="0"/>
              <w:rPr>
                <w:sz w:val="21"/>
                <w:szCs w:val="21"/>
                <w:color w:val="auto"/>
              </w:rPr>
            </w:pPr>
          </w:p>
        </w:tc>
        <w:tc>
          <w:tcPr>
            <w:tcW w:w="520" w:type="dxa"/>
            <w:vAlign w:val="bottom"/>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1"/>
                <w:szCs w:val="21"/>
                <w:color w:val="008000"/>
                <w:w w:val="99"/>
                <w:vertAlign w:val="superscript"/>
              </w:rPr>
              <w:t>(11)</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01/26/2022</w:t>
            </w:r>
          </w:p>
        </w:tc>
        <w:tc>
          <w:tcPr>
            <w:tcW w:w="1080" w:type="dxa"/>
            <w:vAlign w:val="bottom"/>
          </w:tcPr>
          <w:p>
            <w:pPr>
              <w:spacing w:after="0"/>
              <w:rPr>
                <w:sz w:val="11"/>
                <w:szCs w:val="11"/>
                <w:color w:val="auto"/>
              </w:rPr>
            </w:pPr>
          </w:p>
        </w:tc>
        <w:tc>
          <w:tcPr>
            <w:tcW w:w="46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ind w:left="20"/>
              <w:spacing w:after="0" w:line="136" w:lineRule="exact"/>
              <w:rPr>
                <w:sz w:val="20"/>
                <w:szCs w:val="20"/>
                <w:color w:val="auto"/>
              </w:rPr>
            </w:pPr>
            <w:r>
              <w:rPr>
                <w:rFonts w:ascii="Arial" w:cs="Arial" w:eastAsia="Arial" w:hAnsi="Arial"/>
                <w:sz w:val="13"/>
                <w:szCs w:val="13"/>
                <w:color w:val="0000FF"/>
                <w:w w:val="92"/>
              </w:rPr>
              <w:t>6,700</w:t>
            </w:r>
          </w:p>
        </w:tc>
        <w:tc>
          <w:tcPr>
            <w:tcW w:w="780" w:type="dxa"/>
            <w:vAlign w:val="bottom"/>
          </w:tcPr>
          <w:p>
            <w:pPr>
              <w:ind w:left="340"/>
              <w:spacing w:after="0"/>
              <w:rPr>
                <w:sz w:val="20"/>
                <w:szCs w:val="20"/>
                <w:color w:val="auto"/>
              </w:rPr>
            </w:pPr>
            <w:r>
              <w:rPr>
                <w:rFonts w:ascii="Arial" w:cs="Arial" w:eastAsia="Arial" w:hAnsi="Arial"/>
                <w:sz w:val="11"/>
                <w:szCs w:val="11"/>
                <w:color w:val="008000"/>
              </w:rPr>
              <w:t>(12)</w:t>
            </w:r>
          </w:p>
        </w:tc>
        <w:tc>
          <w:tcPr>
            <w:tcW w:w="74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01/06/2028</w:t>
            </w:r>
          </w:p>
        </w:tc>
        <w:tc>
          <w:tcPr>
            <w:tcW w:w="560" w:type="dxa"/>
            <w:vAlign w:val="bottom"/>
          </w:tcPr>
          <w:p>
            <w:pPr>
              <w:ind w:left="8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1"/>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791,200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8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01/26/2022</w:t>
            </w:r>
          </w:p>
        </w:tc>
        <w:tc>
          <w:tcPr>
            <w:tcW w:w="1080" w:type="dxa"/>
            <w:vAlign w:val="bottom"/>
          </w:tcPr>
          <w:p>
            <w:pPr>
              <w:spacing w:after="0"/>
              <w:rPr>
                <w:sz w:val="12"/>
                <w:szCs w:val="12"/>
                <w:color w:val="auto"/>
              </w:rPr>
            </w:pPr>
          </w:p>
        </w:tc>
        <w:tc>
          <w:tcPr>
            <w:tcW w:w="46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32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Arial" w:cs="Arial" w:eastAsia="Arial" w:hAnsi="Arial"/>
                <w:sz w:val="13"/>
                <w:szCs w:val="13"/>
                <w:color w:val="0000FF"/>
              </w:rPr>
              <w:t>6,700</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01/26/2022</w:t>
            </w:r>
          </w:p>
        </w:tc>
        <w:tc>
          <w:tcPr>
            <w:tcW w:w="1080" w:type="dxa"/>
            <w:vAlign w:val="bottom"/>
          </w:tcPr>
          <w:p>
            <w:pPr>
              <w:spacing w:after="0"/>
              <w:rPr>
                <w:sz w:val="12"/>
                <w:szCs w:val="12"/>
                <w:color w:val="auto"/>
              </w:rPr>
            </w:pPr>
          </w:p>
        </w:tc>
        <w:tc>
          <w:tcPr>
            <w:tcW w:w="46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Arial" w:cs="Arial" w:eastAsia="Arial" w:hAnsi="Arial"/>
                <w:sz w:val="13"/>
                <w:szCs w:val="13"/>
                <w:color w:val="0000FF"/>
                <w:w w:val="92"/>
              </w:rPr>
              <w:t>6,700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2"/>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(14)</w:t>
            </w:r>
          </w:p>
        </w:tc>
        <w:tc>
          <w:tcPr>
            <w:tcW w:w="74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560" w:type="dxa"/>
            <w:vAlign w:val="bottom"/>
          </w:tcPr>
          <w:p>
            <w:pPr>
              <w:ind w:left="8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8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2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2"/>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$139.39 to $140.35.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$140.48 to $141.08.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$141.60 to $141.98.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$144.07 to $144.48.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$145.31 to $146.11.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$146.39 to $147.27.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$147.44 to $148.42.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$148.48 to $149.34.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$149.64 to $150.27.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Kelly Steckelberg Trust dated July 29, 2006, for which the Reporting Person serves as trustee.</w:t>
      </w:r>
    </w:p>
    <w:p>
      <w:pPr>
        <w:spacing w:after="0" w:line="52" w:lineRule="exact"/>
        <w:rPr>
          <w:rFonts w:ascii="Arial" w:cs="Arial" w:eastAsia="Arial" w:hAnsi="Arial"/>
          <w:sz w:val="12"/>
          <w:szCs w:val="12"/>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01/28/2022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2022-01-28T17:02:21Z</dcterms:created>
  <dcterms:modified xsi:type="dcterms:W3CDTF">2022-01-28T17:02:21Z</dcterms:modified>
</cp:coreProperties>
</file>