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9"/>
          <w:szCs w:val="19"/>
          <w:b w:val="1"/>
          <w:bCs w:val="1"/>
          <w:color w:val="auto"/>
        </w:rPr>
        <w:t>CONFIDENTIAL TREATMENT REQUESTED</w:t>
      </w:r>
    </w:p>
    <w:p>
      <w:pPr>
        <w:spacing w:after="0" w:line="29" w:lineRule="exact"/>
        <w:rPr>
          <w:sz w:val="24"/>
          <w:szCs w:val="24"/>
          <w:color w:val="auto"/>
        </w:rPr>
      </w:pPr>
    </w:p>
    <w:p>
      <w:pPr>
        <w:jc w:val="right"/>
        <w:spacing w:after="0"/>
        <w:rPr>
          <w:sz w:val="20"/>
          <w:szCs w:val="20"/>
          <w:color w:val="auto"/>
        </w:rPr>
      </w:pPr>
      <w:r>
        <w:rPr>
          <w:rFonts w:ascii="Arial" w:cs="Arial" w:eastAsia="Arial" w:hAnsi="Arial"/>
          <w:sz w:val="19"/>
          <w:szCs w:val="19"/>
          <w:b w:val="1"/>
          <w:bCs w:val="1"/>
          <w:color w:val="auto"/>
        </w:rPr>
        <w:t>BY ZOOM VIDEO COMMUNICATIONS, INC.: ZOOM-0004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1222375" cy="398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2375" cy="398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Arial" w:cs="Arial" w:eastAsia="Arial" w:hAnsi="Arial"/>
          <w:sz w:val="19"/>
          <w:szCs w:val="19"/>
          <w:color w:val="auto"/>
        </w:rPr>
        <w:t>Jon C. Avina</w:t>
      </w:r>
    </w:p>
    <w:p>
      <w:pPr>
        <w:spacing w:after="0" w:line="23" w:lineRule="exact"/>
        <w:rPr>
          <w:sz w:val="24"/>
          <w:szCs w:val="24"/>
          <w:color w:val="auto"/>
        </w:rPr>
      </w:pPr>
    </w:p>
    <w:p>
      <w:pPr>
        <w:spacing w:after="0"/>
        <w:rPr>
          <w:sz w:val="20"/>
          <w:szCs w:val="20"/>
          <w:color w:val="auto"/>
        </w:rPr>
      </w:pPr>
      <w:r>
        <w:rPr>
          <w:rFonts w:ascii="Arial" w:cs="Arial" w:eastAsia="Arial" w:hAnsi="Arial"/>
          <w:sz w:val="19"/>
          <w:szCs w:val="19"/>
          <w:color w:val="auto"/>
        </w:rPr>
        <w:t>+1 650 843 5307</w:t>
      </w:r>
    </w:p>
    <w:p>
      <w:pPr>
        <w:spacing w:after="0" w:line="10" w:lineRule="exact"/>
        <w:rPr>
          <w:sz w:val="24"/>
          <w:szCs w:val="24"/>
          <w:color w:val="auto"/>
        </w:rPr>
      </w:pPr>
    </w:p>
    <w:p>
      <w:pPr>
        <w:spacing w:after="0"/>
        <w:rPr>
          <w:sz w:val="20"/>
          <w:szCs w:val="20"/>
          <w:color w:val="auto"/>
        </w:rPr>
      </w:pPr>
      <w:r>
        <w:rPr>
          <w:rFonts w:ascii="Arial" w:cs="Arial" w:eastAsia="Arial" w:hAnsi="Arial"/>
          <w:sz w:val="19"/>
          <w:szCs w:val="19"/>
          <w:color w:val="auto"/>
        </w:rPr>
        <w:t>javina@cooley.com</w:t>
      </w:r>
    </w:p>
    <w:p>
      <w:pPr>
        <w:spacing w:after="0" w:line="261" w:lineRule="exact"/>
        <w:rPr>
          <w:sz w:val="24"/>
          <w:szCs w:val="24"/>
          <w:color w:val="auto"/>
        </w:rPr>
      </w:pPr>
    </w:p>
    <w:p>
      <w:pPr>
        <w:ind w:left="160" w:right="260"/>
        <w:spacing w:after="0" w:line="261" w:lineRule="auto"/>
        <w:rPr>
          <w:sz w:val="20"/>
          <w:szCs w:val="20"/>
          <w:color w:val="auto"/>
        </w:rPr>
      </w:pPr>
      <w:r>
        <w:rPr>
          <w:rFonts w:ascii="Arial" w:cs="Arial" w:eastAsia="Arial" w:hAnsi="Arial"/>
          <w:sz w:val="19"/>
          <w:szCs w:val="19"/>
          <w:b w:val="1"/>
          <w:bCs w:val="1"/>
          <w:color w:val="auto"/>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â€œ[***]â€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-598805</wp:posOffset>
            </wp:positionV>
            <wp:extent cx="739838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98385" cy="59753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9"/>
          <w:szCs w:val="19"/>
          <w:color w:val="auto"/>
        </w:rPr>
        <w:t>April 15, 2019</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9"/>
          <w:szCs w:val="19"/>
          <w:color w:val="auto"/>
        </w:rPr>
        <w:t>Division of Corporation Finance</w:t>
      </w:r>
    </w:p>
    <w:p>
      <w:pPr>
        <w:spacing w:after="0" w:line="10" w:lineRule="exact"/>
        <w:rPr>
          <w:sz w:val="24"/>
          <w:szCs w:val="24"/>
          <w:color w:val="auto"/>
        </w:rPr>
      </w:pPr>
    </w:p>
    <w:p>
      <w:pPr>
        <w:spacing w:after="0"/>
        <w:rPr>
          <w:sz w:val="20"/>
          <w:szCs w:val="20"/>
          <w:color w:val="auto"/>
        </w:rPr>
      </w:pPr>
      <w:r>
        <w:rPr>
          <w:rFonts w:ascii="Arial" w:cs="Arial" w:eastAsia="Arial" w:hAnsi="Arial"/>
          <w:sz w:val="19"/>
          <w:szCs w:val="19"/>
          <w:color w:val="auto"/>
        </w:rPr>
        <w:t>Office of Information Technologies and Services</w:t>
      </w:r>
    </w:p>
    <w:p>
      <w:pPr>
        <w:spacing w:after="0" w:line="10" w:lineRule="exact"/>
        <w:rPr>
          <w:sz w:val="24"/>
          <w:szCs w:val="24"/>
          <w:color w:val="auto"/>
        </w:rPr>
      </w:pPr>
    </w:p>
    <w:p>
      <w:pPr>
        <w:spacing w:after="0"/>
        <w:rPr>
          <w:sz w:val="20"/>
          <w:szCs w:val="20"/>
          <w:color w:val="auto"/>
        </w:rPr>
      </w:pPr>
      <w:r>
        <w:rPr>
          <w:rFonts w:ascii="Arial" w:cs="Arial" w:eastAsia="Arial" w:hAnsi="Arial"/>
          <w:sz w:val="19"/>
          <w:szCs w:val="19"/>
          <w:color w:val="auto"/>
        </w:rPr>
        <w:t>Mailstop 3040</w:t>
      </w:r>
    </w:p>
    <w:p>
      <w:pPr>
        <w:spacing w:after="0" w:line="10" w:lineRule="exact"/>
        <w:rPr>
          <w:sz w:val="24"/>
          <w:szCs w:val="24"/>
          <w:color w:val="auto"/>
        </w:rPr>
      </w:pPr>
    </w:p>
    <w:p>
      <w:pPr>
        <w:spacing w:after="0"/>
        <w:rPr>
          <w:sz w:val="20"/>
          <w:szCs w:val="20"/>
          <w:color w:val="auto"/>
        </w:rPr>
      </w:pPr>
      <w:r>
        <w:rPr>
          <w:rFonts w:ascii="Arial" w:cs="Arial" w:eastAsia="Arial" w:hAnsi="Arial"/>
          <w:sz w:val="19"/>
          <w:szCs w:val="19"/>
          <w:color w:val="auto"/>
        </w:rPr>
        <w:t>Washington, DC 20549</w:t>
      </w:r>
    </w:p>
    <w:p>
      <w:pPr>
        <w:spacing w:after="0" w:line="253" w:lineRule="exact"/>
        <w:rPr>
          <w:sz w:val="24"/>
          <w:szCs w:val="24"/>
          <w:color w:val="auto"/>
        </w:rPr>
      </w:pPr>
    </w:p>
    <w:p>
      <w:pPr>
        <w:spacing w:after="0"/>
        <w:tabs>
          <w:tab w:leader="none" w:pos="56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8"/>
          <w:szCs w:val="18"/>
          <w:color w:val="auto"/>
        </w:rPr>
        <w:t>Mitchell Austin, Staff Attorney</w:t>
      </w:r>
    </w:p>
    <w:p>
      <w:pPr>
        <w:spacing w:after="0" w:line="23" w:lineRule="exact"/>
        <w:rPr>
          <w:sz w:val="24"/>
          <w:szCs w:val="24"/>
          <w:color w:val="auto"/>
        </w:rPr>
      </w:pPr>
    </w:p>
    <w:p>
      <w:pPr>
        <w:ind w:left="580"/>
        <w:spacing w:after="0"/>
        <w:rPr>
          <w:sz w:val="20"/>
          <w:szCs w:val="20"/>
          <w:color w:val="auto"/>
        </w:rPr>
      </w:pPr>
      <w:r>
        <w:rPr>
          <w:rFonts w:ascii="Arial" w:cs="Arial" w:eastAsia="Arial" w:hAnsi="Arial"/>
          <w:sz w:val="19"/>
          <w:szCs w:val="19"/>
          <w:color w:val="auto"/>
        </w:rPr>
        <w:t>Jan Woo, Legal Branch Chief</w:t>
      </w:r>
    </w:p>
    <w:p>
      <w:pPr>
        <w:spacing w:after="0" w:line="10" w:lineRule="exact"/>
        <w:rPr>
          <w:sz w:val="24"/>
          <w:szCs w:val="24"/>
          <w:color w:val="auto"/>
        </w:rPr>
      </w:pPr>
    </w:p>
    <w:p>
      <w:pPr>
        <w:ind w:left="580"/>
        <w:spacing w:after="0"/>
        <w:rPr>
          <w:sz w:val="20"/>
          <w:szCs w:val="20"/>
          <w:color w:val="auto"/>
        </w:rPr>
      </w:pPr>
      <w:r>
        <w:rPr>
          <w:rFonts w:ascii="Arial" w:cs="Arial" w:eastAsia="Arial" w:hAnsi="Arial"/>
          <w:sz w:val="19"/>
          <w:szCs w:val="19"/>
          <w:color w:val="auto"/>
        </w:rPr>
        <w:t>David Edgar, Staff Accountant</w:t>
      </w:r>
    </w:p>
    <w:p>
      <w:pPr>
        <w:spacing w:after="0" w:line="10" w:lineRule="exact"/>
        <w:rPr>
          <w:sz w:val="24"/>
          <w:szCs w:val="24"/>
          <w:color w:val="auto"/>
        </w:rPr>
      </w:pPr>
    </w:p>
    <w:p>
      <w:pPr>
        <w:ind w:left="580"/>
        <w:spacing w:after="0"/>
        <w:rPr>
          <w:sz w:val="20"/>
          <w:szCs w:val="20"/>
          <w:color w:val="auto"/>
        </w:rPr>
      </w:pPr>
      <w:r>
        <w:rPr>
          <w:rFonts w:ascii="Arial" w:cs="Arial" w:eastAsia="Arial" w:hAnsi="Arial"/>
          <w:sz w:val="19"/>
          <w:szCs w:val="19"/>
          <w:color w:val="auto"/>
        </w:rPr>
        <w:t>Kathleen Collins, Accounting Branch Chief</w:t>
      </w:r>
    </w:p>
    <w:p>
      <w:pPr>
        <w:spacing w:after="0" w:line="247" w:lineRule="exact"/>
        <w:rPr>
          <w:sz w:val="24"/>
          <w:szCs w:val="24"/>
          <w:color w:val="auto"/>
        </w:rPr>
      </w:pPr>
    </w:p>
    <w:p>
      <w:pPr>
        <w:spacing w:after="0"/>
        <w:tabs>
          <w:tab w:leader="none" w:pos="560" w:val="left"/>
        </w:tabs>
        <w:rPr>
          <w:sz w:val="20"/>
          <w:szCs w:val="20"/>
          <w:color w:val="auto"/>
        </w:rPr>
      </w:pPr>
      <w:r>
        <w:rPr>
          <w:rFonts w:ascii="Arial" w:cs="Arial" w:eastAsia="Arial" w:hAnsi="Arial"/>
          <w:sz w:val="19"/>
          <w:szCs w:val="19"/>
          <w:b w:val="1"/>
          <w:bCs w:val="1"/>
          <w:color w:val="auto"/>
        </w:rPr>
        <w:t>Re:</w:t>
        <w:tab/>
        <w:t>Zoom Video Communications, Inc.</w:t>
      </w:r>
    </w:p>
    <w:p>
      <w:pPr>
        <w:spacing w:after="0" w:line="29" w:lineRule="exact"/>
        <w:rPr>
          <w:sz w:val="24"/>
          <w:szCs w:val="24"/>
          <w:color w:val="auto"/>
        </w:rPr>
      </w:pPr>
    </w:p>
    <w:p>
      <w:pPr>
        <w:ind w:left="580"/>
        <w:spacing w:after="0"/>
        <w:rPr>
          <w:sz w:val="20"/>
          <w:szCs w:val="20"/>
          <w:color w:val="auto"/>
        </w:rPr>
      </w:pPr>
      <w:r>
        <w:rPr>
          <w:rFonts w:ascii="Arial" w:cs="Arial" w:eastAsia="Arial" w:hAnsi="Arial"/>
          <w:sz w:val="19"/>
          <w:szCs w:val="19"/>
          <w:b w:val="1"/>
          <w:bCs w:val="1"/>
          <w:color w:val="auto"/>
        </w:rPr>
        <w:t>Registration Statement on Form S-1</w:t>
      </w:r>
    </w:p>
    <w:p>
      <w:pPr>
        <w:spacing w:after="0" w:line="10" w:lineRule="exact"/>
        <w:rPr>
          <w:sz w:val="24"/>
          <w:szCs w:val="24"/>
          <w:color w:val="auto"/>
        </w:rPr>
      </w:pPr>
    </w:p>
    <w:p>
      <w:pPr>
        <w:ind w:left="580"/>
        <w:spacing w:after="0"/>
        <w:rPr>
          <w:sz w:val="20"/>
          <w:szCs w:val="20"/>
          <w:color w:val="auto"/>
        </w:rPr>
      </w:pPr>
      <w:r>
        <w:rPr>
          <w:rFonts w:ascii="Arial" w:cs="Arial" w:eastAsia="Arial" w:hAnsi="Arial"/>
          <w:sz w:val="19"/>
          <w:szCs w:val="19"/>
          <w:b w:val="1"/>
          <w:bCs w:val="1"/>
          <w:color w:val="auto"/>
        </w:rPr>
        <w:t>Initially Filed on March 22, 2019</w:t>
      </w:r>
    </w:p>
    <w:p>
      <w:pPr>
        <w:spacing w:after="0" w:line="10" w:lineRule="exact"/>
        <w:rPr>
          <w:sz w:val="24"/>
          <w:szCs w:val="24"/>
          <w:color w:val="auto"/>
        </w:rPr>
      </w:pPr>
    </w:p>
    <w:p>
      <w:pPr>
        <w:ind w:left="580"/>
        <w:spacing w:after="0"/>
        <w:rPr>
          <w:sz w:val="20"/>
          <w:szCs w:val="20"/>
          <w:color w:val="auto"/>
        </w:rPr>
      </w:pPr>
      <w:r>
        <w:rPr>
          <w:rFonts w:ascii="Arial" w:cs="Arial" w:eastAsia="Arial" w:hAnsi="Arial"/>
          <w:sz w:val="19"/>
          <w:szCs w:val="19"/>
          <w:b w:val="1"/>
          <w:bCs w:val="1"/>
          <w:color w:val="auto"/>
        </w:rPr>
        <w:t>File No.: 333-230444</w:t>
      </w:r>
    </w:p>
    <w:p>
      <w:pPr>
        <w:spacing w:after="0" w:line="225" w:lineRule="exact"/>
        <w:rPr>
          <w:sz w:val="24"/>
          <w:szCs w:val="24"/>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124" w:lineRule="exact"/>
        <w:rPr>
          <w:sz w:val="24"/>
          <w:szCs w:val="24"/>
          <w:color w:val="auto"/>
        </w:rPr>
      </w:pPr>
    </w:p>
    <w:p>
      <w:pPr>
        <w:jc w:val="both"/>
        <w:ind w:right="300" w:firstLine="465"/>
        <w:spacing w:after="0" w:line="308" w:lineRule="auto"/>
        <w:rPr>
          <w:sz w:val="20"/>
          <w:szCs w:val="20"/>
          <w:color w:val="auto"/>
        </w:rPr>
      </w:pPr>
      <w:r>
        <w:rPr>
          <w:rFonts w:ascii="Arial" w:cs="Arial" w:eastAsia="Arial" w:hAnsi="Arial"/>
          <w:sz w:val="17"/>
          <w:szCs w:val="17"/>
          <w:color w:val="auto"/>
        </w:rPr>
        <w:t>On behalf of Zoom Video Communications, Inc. (the â€œ</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â€ ), we are providing this letter as a follow-up to the discussions with the staff of the U.S. Securities and Exchange Commissionâ€™s Division of Corporation Finance (the â€œ</w:t>
      </w:r>
      <w:r>
        <w:rPr>
          <w:rFonts w:ascii="Arial" w:cs="Arial" w:eastAsia="Arial" w:hAnsi="Arial"/>
          <w:sz w:val="17"/>
          <w:szCs w:val="17"/>
          <w:b w:val="1"/>
          <w:bCs w:val="1"/>
          <w:i w:val="1"/>
          <w:iCs w:val="1"/>
          <w:color w:val="auto"/>
        </w:rPr>
        <w:t>Staff</w:t>
      </w:r>
      <w:r>
        <w:rPr>
          <w:rFonts w:ascii="Arial" w:cs="Arial" w:eastAsia="Arial" w:hAnsi="Arial"/>
          <w:sz w:val="17"/>
          <w:szCs w:val="17"/>
          <w:color w:val="auto"/>
        </w:rPr>
        <w:t>â€ ) on April 9, 2019, with respect to the Companyâ€™s Amendment No. 1 to the Registration Statement on Form S-1, filed on April 8, 2019 (the â€œ</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â€ ).</w:t>
      </w:r>
    </w:p>
    <w:p>
      <w:pPr>
        <w:spacing w:after="0" w:line="160" w:lineRule="exact"/>
        <w:rPr>
          <w:sz w:val="24"/>
          <w:szCs w:val="24"/>
          <w:color w:val="auto"/>
        </w:rPr>
      </w:pPr>
    </w:p>
    <w:p>
      <w:pPr>
        <w:ind w:right="100" w:firstLine="465"/>
        <w:spacing w:after="0" w:line="254" w:lineRule="auto"/>
        <w:rPr>
          <w:sz w:val="20"/>
          <w:szCs w:val="20"/>
          <w:color w:val="auto"/>
        </w:rPr>
      </w:pPr>
      <w:r>
        <w:rPr>
          <w:rFonts w:ascii="Arial" w:cs="Arial" w:eastAsia="Arial" w:hAnsi="Arial"/>
          <w:sz w:val="19"/>
          <w:szCs w:val="19"/>
          <w:color w:val="auto"/>
        </w:rPr>
        <w:t>Due to the commercially sensitive nature of information contained in this letter, the Company hereby requests, pursuant to 17 C.F.R. Â§200.83, that certain portions of this letter be maintained in confidence, not be made part of any public record and not be disclosed to any person. The Company has sent to the Commission a separate copy of this letter, marked to show the portions redacted from the version confidentially submitted via EDGAR and for which the Company is requesting confidential treatment. In accordance with 17 C.F.R. Â§200.83(d)(1), if any person (including any governmental employee who is not an employee of the Commission) should request access to or an opportunity to inspect this letter, we request that we be immediately notified of any such request, be furnished with a copy of all written materials pertaining to such request (including, but not limited to, the request itself) and be given at least 10 business daysâ€™ advance notice of any intended release so that the Company may, if it deems it to be necessary</w:t>
      </w:r>
    </w:p>
    <w:p>
      <w:pPr>
        <w:spacing w:after="0" w:line="124" w:lineRule="exact"/>
        <w:rPr>
          <w:sz w:val="24"/>
          <w:szCs w:val="24"/>
          <w:color w:val="auto"/>
        </w:rPr>
      </w:pPr>
    </w:p>
    <w:p>
      <w:pPr>
        <w:jc w:val="center"/>
        <w:spacing w:after="0"/>
        <w:tabs>
          <w:tab w:leader="none" w:pos="140" w:val="left"/>
          <w:tab w:leader="none" w:pos="140" w:val="left"/>
          <w:tab w:leader="none" w:pos="120" w:val="left"/>
        </w:tabs>
        <w:rPr>
          <w:sz w:val="20"/>
          <w:szCs w:val="20"/>
          <w:color w:val="auto"/>
        </w:rPr>
      </w:pPr>
      <w:r>
        <w:rPr>
          <w:rFonts w:ascii="Arial" w:cs="Arial" w:eastAsia="Arial" w:hAnsi="Arial"/>
          <w:sz w:val="15"/>
          <w:szCs w:val="15"/>
          <w:color w:val="auto"/>
        </w:rPr>
        <w:t>Cooley LLP</w:t>
        <w:tab/>
        <w:t>3175 Hanover Street</w:t>
        <w:tab/>
        <w:t>Palo Alto, CA</w:t>
      </w:r>
      <w:r>
        <w:rPr>
          <w:sz w:val="20"/>
          <w:szCs w:val="20"/>
          <w:color w:val="auto"/>
        </w:rPr>
        <w:tab/>
      </w:r>
      <w:r>
        <w:rPr>
          <w:rFonts w:ascii="Arial" w:cs="Arial" w:eastAsia="Arial" w:hAnsi="Arial"/>
          <w:sz w:val="13"/>
          <w:szCs w:val="13"/>
          <w:color w:val="auto"/>
        </w:rPr>
        <w:t>94304-1130</w:t>
      </w:r>
    </w:p>
    <w:p>
      <w:pPr>
        <w:jc w:val="center"/>
        <w:spacing w:after="0"/>
        <w:tabs>
          <w:tab w:leader="none" w:pos="120" w:val="left"/>
          <w:tab w:leader="none" w:pos="140" w:val="left"/>
        </w:tabs>
        <w:rPr>
          <w:sz w:val="20"/>
          <w:szCs w:val="20"/>
          <w:color w:val="auto"/>
        </w:rPr>
      </w:pPr>
      <w:r>
        <w:rPr>
          <w:rFonts w:ascii="Arial" w:cs="Arial" w:eastAsia="Arial" w:hAnsi="Arial"/>
          <w:sz w:val="15"/>
          <w:szCs w:val="15"/>
          <w:color w:val="auto"/>
        </w:rPr>
        <w:t>t: (650) 843-5000</w:t>
        <w:tab/>
        <w:t>f: (650) 849-7400</w:t>
      </w:r>
      <w:r>
        <w:rPr>
          <w:sz w:val="20"/>
          <w:szCs w:val="20"/>
          <w:color w:val="auto"/>
        </w:rPr>
        <w:tab/>
      </w:r>
      <w:r>
        <w:rPr>
          <w:rFonts w:ascii="Arial" w:cs="Arial" w:eastAsia="Arial" w:hAnsi="Arial"/>
          <w:sz w:val="13"/>
          <w:szCs w:val="13"/>
          <w:color w:val="auto"/>
        </w:rPr>
        <w:t>cooley.com</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Zoom Video Communications, Inc. requests that the information contained in this letter, marked by brackets, be treated as confidential information pursuant to 17 C.F.R.</w:t>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Â§200.83.</w:t>
      </w:r>
    </w:p>
    <w:p>
      <w:pPr>
        <w:sectPr>
          <w:pgSz w:w="12240" w:h="15840" w:orient="portrait"/>
          <w:cols w:equalWidth="0" w:num="1">
            <w:col w:w="11640"/>
          </w:cols>
          <w:pgMar w:left="300" w:top="93" w:right="300" w:bottom="1440" w:gutter="0" w:footer="0" w:header="0"/>
        </w:sectPr>
      </w:pPr>
    </w:p>
    <w:bookmarkStart w:id="1" w:name="page2"/>
    <w:bookmarkEnd w:id="1"/>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68260" cy="40005"/>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99695</wp:posOffset>
            </wp:positionV>
            <wp:extent cx="1222375" cy="398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22375" cy="398145"/>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April 15, 2019</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Page Two</w:t>
      </w:r>
    </w:p>
    <w:p>
      <w:pPr>
        <w:spacing w:after="0" w:line="15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or appropriate, pursue any remedies available to it. In such event, we request that you telephone the undersigned at (650) 843-5307 rather than rely on the U.S. mail for such notice.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w:t>
      </w:r>
    </w:p>
    <w:p>
      <w:pPr>
        <w:sectPr>
          <w:pgSz w:w="12240" w:h="15840" w:orient="portrait"/>
          <w:cols w:equalWidth="0" w:num="1">
            <w:col w:w="11400"/>
          </w:cols>
          <w:pgMar w:left="300" w:top="998" w:right="540" w:bottom="1440" w:gutter="0" w:footer="0" w:header="0"/>
        </w:sectPr>
      </w:pPr>
    </w:p>
    <w:p>
      <w:pPr>
        <w:spacing w:after="0" w:line="244" w:lineRule="exact"/>
        <w:rPr>
          <w:sz w:val="20"/>
          <w:szCs w:val="20"/>
          <w:color w:val="auto"/>
        </w:rPr>
      </w:pPr>
    </w:p>
    <w:p>
      <w:pPr>
        <w:ind w:left="530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158" w:lineRule="exact"/>
        <w:rPr>
          <w:sz w:val="20"/>
          <w:szCs w:val="20"/>
          <w:color w:val="auto"/>
        </w:rPr>
      </w:pPr>
    </w:p>
    <w:p>
      <w:pPr>
        <w:sectPr>
          <w:pgSz w:w="12240" w:h="15840" w:orient="portrait"/>
          <w:cols w:equalWidth="0" w:num="3">
            <w:col w:w="5400" w:space="380"/>
            <w:col w:w="80" w:space="380"/>
            <w:col w:w="5160"/>
          </w:cols>
          <w:pgMar w:left="300" w:top="998" w:right="540" w:bottom="1440" w:gutter="0" w:footer="0" w:header="0"/>
          <w:type w:val="continuous"/>
        </w:sectPr>
      </w:pPr>
    </w:p>
    <w:p>
      <w:pPr>
        <w:jc w:val="center"/>
        <w:ind w:right="-239"/>
        <w:spacing w:after="0"/>
        <w:tabs>
          <w:tab w:leader="none" w:pos="140" w:val="left"/>
          <w:tab w:leader="none" w:pos="140" w:val="left"/>
          <w:tab w:leader="none" w:pos="120" w:val="left"/>
        </w:tabs>
        <w:rPr>
          <w:sz w:val="20"/>
          <w:szCs w:val="20"/>
          <w:color w:val="auto"/>
        </w:rPr>
      </w:pPr>
      <w:r>
        <w:rPr>
          <w:rFonts w:ascii="Arial" w:cs="Arial" w:eastAsia="Arial" w:hAnsi="Arial"/>
          <w:sz w:val="15"/>
          <w:szCs w:val="15"/>
          <w:color w:val="auto"/>
        </w:rPr>
        <w:t>Cooley LLP</w:t>
        <w:tab/>
        <w:t>3175 Hanover Street</w:t>
        <w:tab/>
        <w:t>Palo Alto, CA</w:t>
      </w:r>
      <w:r>
        <w:rPr>
          <w:sz w:val="20"/>
          <w:szCs w:val="20"/>
          <w:color w:val="auto"/>
        </w:rPr>
        <w:tab/>
      </w:r>
      <w:r>
        <w:rPr>
          <w:rFonts w:ascii="Arial" w:cs="Arial" w:eastAsia="Arial" w:hAnsi="Arial"/>
          <w:sz w:val="13"/>
          <w:szCs w:val="13"/>
          <w:color w:val="auto"/>
        </w:rPr>
        <w:t>94304-1130</w:t>
      </w:r>
    </w:p>
    <w:p>
      <w:pPr>
        <w:jc w:val="center"/>
        <w:ind w:right="-239"/>
        <w:spacing w:after="0"/>
        <w:tabs>
          <w:tab w:leader="none" w:pos="120" w:val="left"/>
          <w:tab w:leader="none" w:pos="140" w:val="left"/>
        </w:tabs>
        <w:rPr>
          <w:sz w:val="20"/>
          <w:szCs w:val="20"/>
          <w:color w:val="auto"/>
        </w:rPr>
      </w:pPr>
      <w:r>
        <w:rPr>
          <w:rFonts w:ascii="Arial" w:cs="Arial" w:eastAsia="Arial" w:hAnsi="Arial"/>
          <w:sz w:val="15"/>
          <w:szCs w:val="15"/>
          <w:color w:val="auto"/>
        </w:rPr>
        <w:t>t: (650) 843-5000</w:t>
        <w:tab/>
        <w:t>f: (650) 849-7400</w:t>
      </w:r>
      <w:r>
        <w:rPr>
          <w:sz w:val="20"/>
          <w:szCs w:val="20"/>
          <w:color w:val="auto"/>
        </w:rPr>
        <w:tab/>
      </w:r>
      <w:r>
        <w:rPr>
          <w:rFonts w:ascii="Arial" w:cs="Arial" w:eastAsia="Arial" w:hAnsi="Arial"/>
          <w:sz w:val="13"/>
          <w:szCs w:val="13"/>
          <w:color w:val="auto"/>
        </w:rPr>
        <w:t>cooley.com</w:t>
      </w:r>
    </w:p>
    <w:p>
      <w:pPr>
        <w:sectPr>
          <w:pgSz w:w="12240" w:h="15840" w:orient="portrait"/>
          <w:cols w:equalWidth="0" w:num="1">
            <w:col w:w="11400"/>
          </w:cols>
          <w:pgMar w:left="300" w:top="998" w:right="540"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Zoom Video Communications, Inc. requests that the information contained in this letter, marked by brackets, be treated as confidential information pursuant to 17 C.F.R.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Â§200.83.</w:t>
      </w:r>
    </w:p>
    <w:p>
      <w:pPr>
        <w:sectPr>
          <w:pgSz w:w="12240" w:h="15840" w:orient="portrait"/>
          <w:cols w:equalWidth="0" w:num="1">
            <w:col w:w="11400"/>
          </w:cols>
          <w:pgMar w:left="300" w:top="998" w:right="540" w:bottom="1440" w:gutter="0" w:footer="0" w:header="0"/>
          <w:type w:val="continuous"/>
        </w:sectPr>
      </w:pPr>
    </w:p>
    <w:bookmarkStart w:id="2" w:name="page3"/>
    <w:bookmarkEnd w:id="2"/>
    <w:p>
      <w:pPr>
        <w:ind w:left="1"/>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68260" cy="40005"/>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99695</wp:posOffset>
            </wp:positionV>
            <wp:extent cx="1222375" cy="398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22375" cy="398145"/>
                    </a:xfrm>
                    <a:prstGeom prst="rect">
                      <a:avLst/>
                    </a:prstGeom>
                    <a:noFill/>
                  </pic:spPr>
                </pic:pic>
              </a:graphicData>
            </a:graphic>
          </wp:anchor>
        </w:drawing>
        <w:t>U.S. Securities and Exchange Commission</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color w:val="auto"/>
        </w:rPr>
        <w:t>April 15, 2019</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color w:val="auto"/>
        </w:rPr>
        <w:t>Page Three</w:t>
      </w:r>
    </w:p>
    <w:p>
      <w:pPr>
        <w:spacing w:after="0" w:line="153" w:lineRule="exact"/>
        <w:rPr>
          <w:sz w:val="20"/>
          <w:szCs w:val="20"/>
          <w:color w:val="auto"/>
        </w:rPr>
      </w:pPr>
    </w:p>
    <w:p>
      <w:pPr>
        <w:ind w:left="461"/>
        <w:spacing w:after="0"/>
        <w:rPr>
          <w:sz w:val="20"/>
          <w:szCs w:val="20"/>
          <w:color w:val="auto"/>
        </w:rPr>
      </w:pPr>
      <w:r>
        <w:rPr>
          <w:rFonts w:ascii="Arial" w:cs="Arial" w:eastAsia="Arial" w:hAnsi="Arial"/>
          <w:sz w:val="18"/>
          <w:szCs w:val="18"/>
          <w:color w:val="auto"/>
        </w:rPr>
        <w:t>Please contact me at (650) 843-5307 with any questions or further comments regarding our responses to the Staffâ€™s Comments.</w:t>
      </w:r>
    </w:p>
    <w:p>
      <w:pPr>
        <w:spacing w:after="0" w:line="249" w:lineRule="exact"/>
        <w:rPr>
          <w:sz w:val="20"/>
          <w:szCs w:val="20"/>
          <w:color w:val="auto"/>
        </w:rPr>
      </w:pPr>
    </w:p>
    <w:p>
      <w:pPr>
        <w:ind w:left="1"/>
        <w:spacing w:after="0"/>
        <w:rPr>
          <w:sz w:val="20"/>
          <w:szCs w:val="20"/>
          <w:color w:val="auto"/>
        </w:rPr>
      </w:pPr>
      <w:r>
        <w:rPr>
          <w:rFonts w:ascii="Arial" w:cs="Arial" w:eastAsia="Arial" w:hAnsi="Arial"/>
          <w:sz w:val="19"/>
          <w:szCs w:val="19"/>
          <w:color w:val="auto"/>
        </w:rPr>
        <w:t>Sincerely,</w:t>
      </w:r>
    </w:p>
    <w:p>
      <w:pPr>
        <w:spacing w:after="0" w:line="238" w:lineRule="exact"/>
        <w:rPr>
          <w:sz w:val="20"/>
          <w:szCs w:val="20"/>
          <w:color w:val="auto"/>
        </w:rPr>
      </w:pPr>
    </w:p>
    <w:p>
      <w:pPr>
        <w:ind w:left="1"/>
        <w:spacing w:after="0"/>
        <w:rPr>
          <w:sz w:val="20"/>
          <w:szCs w:val="20"/>
          <w:color w:val="auto"/>
        </w:rPr>
      </w:pPr>
      <w:r>
        <w:rPr>
          <w:rFonts w:ascii="Arial" w:cs="Arial" w:eastAsia="Arial" w:hAnsi="Arial"/>
          <w:sz w:val="19"/>
          <w:szCs w:val="19"/>
          <w:color w:val="auto"/>
        </w:rPr>
        <w:t>/s/ Jon C. Avina</w:t>
      </w:r>
    </w:p>
    <w:p>
      <w:pPr>
        <w:spacing w:after="0" w:line="238" w:lineRule="exact"/>
        <w:rPr>
          <w:sz w:val="20"/>
          <w:szCs w:val="20"/>
          <w:color w:val="auto"/>
        </w:rPr>
      </w:pPr>
    </w:p>
    <w:p>
      <w:pPr>
        <w:ind w:left="1"/>
        <w:spacing w:after="0"/>
        <w:rPr>
          <w:sz w:val="20"/>
          <w:szCs w:val="20"/>
          <w:color w:val="auto"/>
        </w:rPr>
      </w:pPr>
      <w:r>
        <w:rPr>
          <w:rFonts w:ascii="Arial" w:cs="Arial" w:eastAsia="Arial" w:hAnsi="Arial"/>
          <w:sz w:val="19"/>
          <w:szCs w:val="19"/>
          <w:color w:val="auto"/>
        </w:rPr>
        <w:t>Jon C. Avina</w:t>
      </w:r>
    </w:p>
    <w:p>
      <w:pPr>
        <w:spacing w:after="0" w:line="266" w:lineRule="exact"/>
        <w:rPr>
          <w:sz w:val="20"/>
          <w:szCs w:val="20"/>
          <w:color w:val="auto"/>
        </w:rPr>
      </w:pPr>
    </w:p>
    <w:p>
      <w:pPr>
        <w:ind w:left="461" w:right="6440" w:hanging="461"/>
        <w:spacing w:after="0" w:line="268"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Eric S. Yuan, </w:t>
      </w:r>
      <w:r>
        <w:rPr>
          <w:rFonts w:ascii="Arial" w:cs="Arial" w:eastAsia="Arial" w:hAnsi="Arial"/>
          <w:sz w:val="18"/>
          <w:szCs w:val="18"/>
          <w:i w:val="1"/>
          <w:iCs w:val="1"/>
          <w:color w:val="auto"/>
        </w:rPr>
        <w:t>Zoom Video Communications, Inc.</w:t>
      </w:r>
      <w:r>
        <w:rPr>
          <w:rFonts w:ascii="Arial" w:cs="Arial" w:eastAsia="Arial" w:hAnsi="Arial"/>
          <w:sz w:val="18"/>
          <w:szCs w:val="18"/>
          <w:color w:val="auto"/>
        </w:rPr>
        <w:t xml:space="preserve"> Kelly Steckelberg, </w:t>
      </w:r>
      <w:r>
        <w:rPr>
          <w:rFonts w:ascii="Arial" w:cs="Arial" w:eastAsia="Arial" w:hAnsi="Arial"/>
          <w:sz w:val="18"/>
          <w:szCs w:val="18"/>
          <w:i w:val="1"/>
          <w:iCs w:val="1"/>
          <w:color w:val="auto"/>
        </w:rPr>
        <w:t>Zoom Video Communications, Inc.</w:t>
      </w:r>
      <w:r>
        <w:rPr>
          <w:rFonts w:ascii="Arial" w:cs="Arial" w:eastAsia="Arial" w:hAnsi="Arial"/>
          <w:sz w:val="18"/>
          <w:szCs w:val="18"/>
          <w:color w:val="auto"/>
        </w:rPr>
        <w:t xml:space="preserve"> Aparna Bawa, </w:t>
      </w:r>
      <w:r>
        <w:rPr>
          <w:rFonts w:ascii="Arial" w:cs="Arial" w:eastAsia="Arial" w:hAnsi="Arial"/>
          <w:sz w:val="18"/>
          <w:szCs w:val="18"/>
          <w:i w:val="1"/>
          <w:iCs w:val="1"/>
          <w:color w:val="auto"/>
        </w:rPr>
        <w:t>Zoom Video Communications, Inc.</w:t>
      </w:r>
      <w:r>
        <w:rPr>
          <w:rFonts w:ascii="Arial" w:cs="Arial" w:eastAsia="Arial" w:hAnsi="Arial"/>
          <w:sz w:val="18"/>
          <w:szCs w:val="18"/>
          <w:color w:val="auto"/>
        </w:rPr>
        <w:t xml:space="preserve"> Calise Y. Cheng, </w:t>
      </w:r>
      <w:r>
        <w:rPr>
          <w:rFonts w:ascii="Arial" w:cs="Arial" w:eastAsia="Arial" w:hAnsi="Arial"/>
          <w:sz w:val="18"/>
          <w:szCs w:val="18"/>
          <w:i w:val="1"/>
          <w:iCs w:val="1"/>
          <w:color w:val="auto"/>
        </w:rPr>
        <w:t>Cooley LLP</w:t>
      </w:r>
    </w:p>
    <w:p>
      <w:pPr>
        <w:spacing w:after="0" w:line="1" w:lineRule="exact"/>
        <w:rPr>
          <w:rFonts w:ascii="Arial" w:cs="Arial" w:eastAsia="Arial" w:hAnsi="Arial"/>
          <w:sz w:val="18"/>
          <w:szCs w:val="18"/>
          <w:color w:val="auto"/>
        </w:rPr>
      </w:pPr>
    </w:p>
    <w:p>
      <w:pPr>
        <w:ind w:left="461" w:right="8140"/>
        <w:spacing w:after="0" w:line="289" w:lineRule="auto"/>
        <w:rPr>
          <w:rFonts w:ascii="Arial" w:cs="Arial" w:eastAsia="Arial" w:hAnsi="Arial"/>
          <w:sz w:val="18"/>
          <w:szCs w:val="18"/>
          <w:color w:val="auto"/>
        </w:rPr>
      </w:pPr>
      <w:r>
        <w:rPr>
          <w:rFonts w:ascii="Arial" w:cs="Arial" w:eastAsia="Arial" w:hAnsi="Arial"/>
          <w:sz w:val="18"/>
          <w:szCs w:val="18"/>
          <w:color w:val="auto"/>
        </w:rPr>
        <w:t xml:space="preserve">Bradley M. Libuit, </w:t>
      </w:r>
      <w:r>
        <w:rPr>
          <w:rFonts w:ascii="Arial" w:cs="Arial" w:eastAsia="Arial" w:hAnsi="Arial"/>
          <w:sz w:val="18"/>
          <w:szCs w:val="18"/>
          <w:i w:val="1"/>
          <w:iCs w:val="1"/>
          <w:color w:val="auto"/>
        </w:rPr>
        <w:t>Cooley LLP</w:t>
      </w:r>
      <w:r>
        <w:rPr>
          <w:rFonts w:ascii="Arial" w:cs="Arial" w:eastAsia="Arial" w:hAnsi="Arial"/>
          <w:sz w:val="18"/>
          <w:szCs w:val="18"/>
          <w:color w:val="auto"/>
        </w:rPr>
        <w:t xml:space="preserve"> Alex K. Kassai, </w:t>
      </w:r>
      <w:r>
        <w:rPr>
          <w:rFonts w:ascii="Arial" w:cs="Arial" w:eastAsia="Arial" w:hAnsi="Arial"/>
          <w:sz w:val="18"/>
          <w:szCs w:val="18"/>
          <w:i w:val="1"/>
          <w:iCs w:val="1"/>
          <w:color w:val="auto"/>
        </w:rPr>
        <w:t>Cooley LLP</w:t>
      </w:r>
    </w:p>
    <w:p>
      <w:pPr>
        <w:spacing w:after="0" w:line="93" w:lineRule="exact"/>
        <w:rPr>
          <w:sz w:val="20"/>
          <w:szCs w:val="20"/>
          <w:color w:val="auto"/>
        </w:rPr>
      </w:pPr>
    </w:p>
    <w:p>
      <w:pPr>
        <w:jc w:val="center"/>
        <w:ind w:right="-640"/>
        <w:spacing w:after="0"/>
        <w:tabs>
          <w:tab w:leader="none" w:pos="140" w:val="left"/>
          <w:tab w:leader="none" w:pos="140" w:val="left"/>
          <w:tab w:leader="none" w:pos="120" w:val="left"/>
        </w:tabs>
        <w:rPr>
          <w:sz w:val="20"/>
          <w:szCs w:val="20"/>
          <w:color w:val="auto"/>
        </w:rPr>
      </w:pPr>
      <w:r>
        <w:rPr>
          <w:rFonts w:ascii="Arial" w:cs="Arial" w:eastAsia="Arial" w:hAnsi="Arial"/>
          <w:sz w:val="15"/>
          <w:szCs w:val="15"/>
          <w:color w:val="auto"/>
        </w:rPr>
        <w:t>Cooley LLP</w:t>
        <w:tab/>
        <w:t>3175 Hanover Street</w:t>
        <w:tab/>
        <w:t>Palo Alto, CA</w:t>
      </w:r>
      <w:r>
        <w:rPr>
          <w:sz w:val="20"/>
          <w:szCs w:val="20"/>
          <w:color w:val="auto"/>
        </w:rPr>
        <w:tab/>
      </w:r>
      <w:r>
        <w:rPr>
          <w:rFonts w:ascii="Arial" w:cs="Arial" w:eastAsia="Arial" w:hAnsi="Arial"/>
          <w:sz w:val="13"/>
          <w:szCs w:val="13"/>
          <w:color w:val="auto"/>
        </w:rPr>
        <w:t>94304-1130</w:t>
      </w:r>
    </w:p>
    <w:p>
      <w:pPr>
        <w:jc w:val="center"/>
        <w:ind w:right="-640"/>
        <w:spacing w:after="0"/>
        <w:tabs>
          <w:tab w:leader="none" w:pos="120" w:val="left"/>
          <w:tab w:leader="none" w:pos="140" w:val="left"/>
        </w:tabs>
        <w:rPr>
          <w:sz w:val="20"/>
          <w:szCs w:val="20"/>
          <w:color w:val="auto"/>
        </w:rPr>
      </w:pPr>
      <w:r>
        <w:rPr>
          <w:rFonts w:ascii="Arial" w:cs="Arial" w:eastAsia="Arial" w:hAnsi="Arial"/>
          <w:sz w:val="15"/>
          <w:szCs w:val="15"/>
          <w:color w:val="auto"/>
        </w:rPr>
        <w:t>t: (650) 843-5000</w:t>
        <w:tab/>
        <w:t>f: (650) 849-7400</w:t>
      </w:r>
      <w:r>
        <w:rPr>
          <w:sz w:val="20"/>
          <w:szCs w:val="20"/>
          <w:color w:val="auto"/>
        </w:rPr>
        <w:tab/>
      </w:r>
      <w:r>
        <w:rPr>
          <w:rFonts w:ascii="Arial" w:cs="Arial" w:eastAsia="Arial" w:hAnsi="Arial"/>
          <w:sz w:val="13"/>
          <w:szCs w:val="13"/>
          <w:color w:val="auto"/>
        </w:rPr>
        <w:t>cooley.com</w:t>
      </w:r>
    </w:p>
    <w:p>
      <w:pPr>
        <w:spacing w:after="0" w:line="8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Zoom Video Communications, Inc. requests that the information contained in this letter, marked by brackets, be treated as confidential information pursuant to 17 C.F.R.</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Â§200.83.</w:t>
      </w:r>
    </w:p>
    <w:sectPr>
      <w:pgSz w:w="12240" w:h="15840" w:orient="portrait"/>
      <w:cols w:equalWidth="0" w:num="1">
        <w:col w:w="11001"/>
      </w:cols>
      <w:pgMar w:left="299" w:top="998" w:right="9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2019-12-15T18:28:36Z</dcterms:created>
  <dcterms:modified xsi:type="dcterms:W3CDTF">2019-12-15T18:28:36Z</dcterms:modified>
</cp:coreProperties>
</file>