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6993890" cy="7754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775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Sankarlingam Velchamy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ZOOM COMMUNICATIONS,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55 ALMADEN BOULEVARD, 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Zoom Communications,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ZM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640" w:hanging="9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Pres. of Engineering &amp; Product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00"/>
            <w:col w:w="3111" w:space="720"/>
            <w:col w:w="3349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7,030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139,825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3,571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89.09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136,254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2,595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87.84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133,659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36,060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Harshini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Ashwini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Janani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4,223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12,671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2,807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8,421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207,517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207,517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-2710815</wp:posOffset>
            </wp:positionV>
            <wp:extent cx="29210" cy="27165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71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Issuer to satisfy the tax withholding obligation in connection with the vesting of Restricted Stock Units.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effected pursuant to a Rule 10b5-1 trading plan adopted by the Reporting Person on January 14, 2025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September 9, 2022, which will vest in equal quarterly installments over four years.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September 12, 2023, which will vest in equal quarterly installments over three years.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which vest quarterly in 16 equal installments beginning on July 9, 2024.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1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Aparna Bawa,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519" w:firstLine="2"/>
        <w:spacing w:after="0" w:line="336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4012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2025-12-11T15:28:34Z</dcterms:created>
  <dcterms:modified xsi:type="dcterms:W3CDTF">2025-12-11T15:28:34Z</dcterms:modified>
</cp:coreProperties>
</file>