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52"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07/13/2021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5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ind w:left="64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501"/>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4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tcPr>
          <w:p>
            <w:pPr>
              <w:jc w:val="center"/>
              <w:ind w:right="305"/>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90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4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tcPr>
          <w:p>
            <w:pPr>
              <w:jc w:val="center"/>
              <w:ind w:right="305"/>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15,625</w:t>
            </w:r>
          </w:p>
        </w:tc>
        <w:tc>
          <w:tcPr>
            <w:tcW w:w="90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375.8971</w:t>
            </w:r>
            <w:r>
              <w:rPr>
                <w:rFonts w:ascii="Arial" w:cs="Arial" w:eastAsia="Arial" w:hAnsi="Arial"/>
                <w:sz w:val="21"/>
                <w:szCs w:val="21"/>
                <w:color w:val="008000"/>
                <w:w w:val="90"/>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15,310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553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376.9308</w:t>
            </w:r>
            <w:r>
              <w:rPr>
                <w:rFonts w:ascii="Arial" w:cs="Arial" w:eastAsia="Arial" w:hAnsi="Arial"/>
                <w:sz w:val="21"/>
                <w:szCs w:val="21"/>
                <w:color w:val="008000"/>
                <w:w w:val="90"/>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14,757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2,871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377.9972</w:t>
            </w:r>
            <w:r>
              <w:rPr>
                <w:rFonts w:ascii="Arial" w:cs="Arial" w:eastAsia="Arial" w:hAnsi="Arial"/>
                <w:sz w:val="21"/>
                <w:szCs w:val="21"/>
                <w:color w:val="008000"/>
                <w:w w:val="9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11,886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2,509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378.8649</w:t>
            </w:r>
            <w:r>
              <w:rPr>
                <w:rFonts w:ascii="Arial" w:cs="Arial" w:eastAsia="Arial" w:hAnsi="Arial"/>
                <w:sz w:val="21"/>
                <w:szCs w:val="21"/>
                <w:color w:val="008000"/>
                <w:w w:val="90"/>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9,377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1,326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379.9392</w:t>
            </w:r>
            <w:r>
              <w:rPr>
                <w:rFonts w:ascii="Arial" w:cs="Arial" w:eastAsia="Arial" w:hAnsi="Arial"/>
                <w:sz w:val="21"/>
                <w:szCs w:val="21"/>
                <w:color w:val="008000"/>
                <w:w w:val="90"/>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8,051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3,578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381.0675</w:t>
            </w:r>
            <w:r>
              <w:rPr>
                <w:rFonts w:ascii="Arial" w:cs="Arial" w:eastAsia="Arial" w:hAnsi="Arial"/>
                <w:sz w:val="21"/>
                <w:szCs w:val="21"/>
                <w:color w:val="008000"/>
                <w:w w:val="90"/>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4,473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3,078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381.7554</w:t>
            </w:r>
            <w:r>
              <w:rPr>
                <w:rFonts w:ascii="Arial" w:cs="Arial" w:eastAsia="Arial" w:hAnsi="Arial"/>
                <w:sz w:val="21"/>
                <w:szCs w:val="21"/>
                <w:color w:val="008000"/>
                <w:w w:val="90"/>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1,395</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382.8884</w:t>
            </w:r>
            <w:r>
              <w:rPr>
                <w:rFonts w:ascii="Arial" w:cs="Arial" w:eastAsia="Arial" w:hAnsi="Arial"/>
                <w:sz w:val="21"/>
                <w:szCs w:val="21"/>
                <w:color w:val="008000"/>
                <w:w w:val="90"/>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589</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583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383.8202</w:t>
            </w:r>
            <w:r>
              <w:rPr>
                <w:rFonts w:ascii="Arial" w:cs="Arial" w:eastAsia="Arial" w:hAnsi="Arial"/>
                <w:sz w:val="21"/>
                <w:szCs w:val="21"/>
                <w:color w:val="008000"/>
                <w:w w:val="87"/>
                <w:vertAlign w:val="superscript"/>
              </w:rPr>
              <w:t>(10)</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384.43</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305"/>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1,622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375.8957</w:t>
            </w:r>
            <w:r>
              <w:rPr>
                <w:rFonts w:ascii="Arial" w:cs="Arial" w:eastAsia="Arial" w:hAnsi="Arial"/>
                <w:sz w:val="21"/>
                <w:szCs w:val="21"/>
                <w:color w:val="008000"/>
                <w:w w:val="90"/>
                <w:vertAlign w:val="superscript"/>
              </w:rPr>
              <w:t>(2)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78,907</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2,856</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376.9318</w:t>
            </w:r>
            <w:r>
              <w:rPr>
                <w:rFonts w:ascii="Arial" w:cs="Arial" w:eastAsia="Arial" w:hAnsi="Arial"/>
                <w:sz w:val="21"/>
                <w:szCs w:val="21"/>
                <w:color w:val="008000"/>
                <w:w w:val="90"/>
                <w:vertAlign w:val="superscript"/>
              </w:rPr>
              <w:t>(3)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76,051</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14,869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377.9968</w:t>
            </w:r>
            <w:r>
              <w:rPr>
                <w:rFonts w:ascii="Arial" w:cs="Arial" w:eastAsia="Arial" w:hAnsi="Arial"/>
                <w:sz w:val="21"/>
                <w:szCs w:val="21"/>
                <w:color w:val="008000"/>
                <w:w w:val="90"/>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61,182</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12,964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378.8652</w:t>
            </w:r>
            <w:r>
              <w:rPr>
                <w:rFonts w:ascii="Arial" w:cs="Arial" w:eastAsia="Arial" w:hAnsi="Arial"/>
                <w:sz w:val="21"/>
                <w:szCs w:val="21"/>
                <w:color w:val="008000"/>
                <w:w w:val="90"/>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48,218</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6,582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379.9198</w:t>
            </w:r>
            <w:r>
              <w:rPr>
                <w:rFonts w:ascii="Arial" w:cs="Arial" w:eastAsia="Arial" w:hAnsi="Arial"/>
                <w:sz w:val="21"/>
                <w:szCs w:val="21"/>
                <w:color w:val="008000"/>
                <w:w w:val="90"/>
                <w:vertAlign w:val="superscript"/>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41,636</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18,477</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381.0674</w:t>
            </w:r>
            <w:r>
              <w:rPr>
                <w:rFonts w:ascii="Arial" w:cs="Arial" w:eastAsia="Arial" w:hAnsi="Arial"/>
                <w:sz w:val="21"/>
                <w:szCs w:val="21"/>
                <w:color w:val="008000"/>
                <w:w w:val="90"/>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23,159</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15,912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381.7558</w:t>
            </w:r>
            <w:r>
              <w:rPr>
                <w:rFonts w:ascii="Arial" w:cs="Arial" w:eastAsia="Arial" w:hAnsi="Arial"/>
                <w:sz w:val="21"/>
                <w:szCs w:val="21"/>
                <w:color w:val="008000"/>
                <w:w w:val="90"/>
                <w:vertAlign w:val="superscript"/>
              </w:rPr>
              <w:t>(8)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7,247</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4,195</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382.888</w:t>
            </w:r>
            <w:r>
              <w:rPr>
                <w:rFonts w:ascii="Arial" w:cs="Arial" w:eastAsia="Arial" w:hAnsi="Arial"/>
                <w:sz w:val="21"/>
                <w:szCs w:val="21"/>
                <w:color w:val="008000"/>
                <w:w w:val="88"/>
                <w:vertAlign w:val="superscript"/>
              </w:rPr>
              <w:t>(9)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3,052</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3,023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383.8205</w:t>
            </w:r>
            <w:r>
              <w:rPr>
                <w:rFonts w:ascii="Arial" w:cs="Arial" w:eastAsia="Arial" w:hAnsi="Arial"/>
                <w:sz w:val="21"/>
                <w:szCs w:val="21"/>
                <w:color w:val="008000"/>
                <w:w w:val="87"/>
                <w:vertAlign w:val="superscript"/>
              </w:rPr>
              <w:t>(10)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29</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4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vMerge w:val="restart"/>
          </w:tcPr>
          <w:p>
            <w:pPr>
              <w:jc w:val="center"/>
              <w:ind w:left="521"/>
              <w:spacing w:after="0"/>
              <w:rPr>
                <w:sz w:val="20"/>
                <w:szCs w:val="20"/>
                <w:color w:val="auto"/>
              </w:rPr>
            </w:pPr>
            <w:r>
              <w:rPr>
                <w:rFonts w:ascii="Arial" w:cs="Arial" w:eastAsia="Arial" w:hAnsi="Arial"/>
                <w:sz w:val="16"/>
                <w:szCs w:val="16"/>
                <w:color w:val="0000FF"/>
                <w:w w:val="94"/>
              </w:rPr>
              <w:t>07/13/2021</w:t>
            </w:r>
          </w:p>
        </w:tc>
        <w:tc>
          <w:tcPr>
            <w:tcW w:w="1080" w:type="dxa"/>
            <w:vAlign w:val="bottom"/>
          </w:tcPr>
          <w:p>
            <w:pPr>
              <w:spacing w:after="0"/>
              <w:rPr>
                <w:sz w:val="21"/>
                <w:szCs w:val="21"/>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384.43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vMerge w:val="continue"/>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20" w:right="359" w:bottom="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3"/>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68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80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Transaction</w:t>
            </w:r>
          </w:p>
        </w:tc>
        <w:tc>
          <w:tcPr>
            <w:tcW w:w="96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Derivative</w:t>
            </w:r>
          </w:p>
        </w:tc>
        <w:tc>
          <w:tcPr>
            <w:tcW w:w="150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Expiration Date</w:t>
            </w:r>
          </w:p>
        </w:tc>
        <w:tc>
          <w:tcPr>
            <w:tcW w:w="1180" w:type="dxa"/>
            <w:vAlign w:val="bottom"/>
            <w:gridSpan w:val="4"/>
          </w:tcPr>
          <w:p>
            <w:pPr>
              <w:ind w:left="60"/>
              <w:spacing w:after="0" w:line="76" w:lineRule="exact"/>
              <w:rPr>
                <w:sz w:val="20"/>
                <w:szCs w:val="20"/>
                <w:color w:val="auto"/>
              </w:rPr>
            </w:pPr>
            <w:r>
              <w:rPr>
                <w:rFonts w:ascii="Arial" w:cs="Arial" w:eastAsia="Arial" w:hAnsi="Arial"/>
                <w:sz w:val="8"/>
                <w:szCs w:val="8"/>
                <w:b w:val="1"/>
                <w:bCs w:val="1"/>
                <w:color w:val="auto"/>
              </w:rPr>
              <w:t>of Securities</w:t>
            </w:r>
          </w:p>
        </w:tc>
        <w:tc>
          <w:tcPr>
            <w:tcW w:w="6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760" w:type="dxa"/>
            <w:vAlign w:val="bottom"/>
            <w:gridSpan w:val="11"/>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3"/>
        </w:trPr>
        <w:tc>
          <w:tcPr>
            <w:tcW w:w="68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3"/>
          </w:tcPr>
          <w:p>
            <w:pPr>
              <w:ind w:left="60"/>
              <w:spacing w:after="0" w:line="113" w:lineRule="exact"/>
              <w:rPr>
                <w:sz w:val="20"/>
                <w:szCs w:val="20"/>
                <w:color w:val="auto"/>
              </w:rPr>
            </w:pPr>
            <w:r>
              <w:rPr>
                <w:rFonts w:ascii="Arial" w:cs="Arial" w:eastAsia="Arial" w:hAnsi="Arial"/>
                <w:sz w:val="11"/>
                <w:szCs w:val="11"/>
                <w:b w:val="1"/>
                <w:bCs w:val="1"/>
                <w:color w:val="auto"/>
              </w:rPr>
              <w:t>Und rlying</w:t>
            </w: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vMerge w:val="restart"/>
          </w:tcPr>
          <w:p>
            <w:pPr>
              <w:ind w:left="80"/>
              <w:spacing w:after="0" w:line="94" w:lineRule="exact"/>
              <w:rPr>
                <w:sz w:val="20"/>
                <w:szCs w:val="20"/>
                <w:color w:val="auto"/>
              </w:rPr>
            </w:pPr>
            <w:r>
              <w:rPr>
                <w:rFonts w:ascii="Arial" w:cs="Arial" w:eastAsia="Arial" w:hAnsi="Arial"/>
                <w:sz w:val="10"/>
                <w:szCs w:val="10"/>
                <w:b w:val="1"/>
                <w:bCs w:val="1"/>
                <w:color w:val="auto"/>
              </w:rPr>
              <w:t>Transaction(s)</w:t>
            </w: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680" w:type="dxa"/>
            <w:vAlign w:val="bottom"/>
            <w:gridSpan w:val="3"/>
            <w:vMerge w:val="restart"/>
          </w:tcPr>
          <w:p>
            <w:pPr>
              <w:ind w:left="60"/>
              <w:spacing w:after="0" w:line="76" w:lineRule="exact"/>
              <w:rPr>
                <w:sz w:val="20"/>
                <w:szCs w:val="20"/>
                <w:color w:val="auto"/>
              </w:rPr>
            </w:pPr>
            <w:r>
              <w:rPr>
                <w:rFonts w:ascii="Arial" w:cs="Arial" w:eastAsia="Arial" w:hAnsi="Arial"/>
                <w:sz w:val="8"/>
                <w:szCs w:val="8"/>
                <w:b w:val="1"/>
                <w:bCs w:val="1"/>
                <w:color w:val="auto"/>
              </w:rPr>
              <w:t>1. Title of</w:t>
            </w:r>
          </w:p>
        </w:tc>
        <w:tc>
          <w:tcPr>
            <w:tcW w:w="76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2.</w:t>
            </w:r>
          </w:p>
        </w:tc>
        <w:tc>
          <w:tcPr>
            <w:tcW w:w="106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3. Transaction</w:t>
            </w:r>
          </w:p>
        </w:tc>
        <w:tc>
          <w:tcPr>
            <w:tcW w:w="74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3A. Deemed</w:t>
            </w:r>
          </w:p>
        </w:tc>
        <w:tc>
          <w:tcPr>
            <w:tcW w:w="320" w:type="dxa"/>
            <w:vAlign w:val="bottom"/>
          </w:tcPr>
          <w:p>
            <w:pPr>
              <w:spacing w:after="0"/>
              <w:rPr>
                <w:sz w:val="2"/>
                <w:szCs w:val="2"/>
                <w:color w:val="auto"/>
              </w:rPr>
            </w:pPr>
          </w:p>
        </w:tc>
        <w:tc>
          <w:tcPr>
            <w:tcW w:w="420" w:type="dxa"/>
            <w:vAlign w:val="bottom"/>
            <w:vMerge w:val="restart"/>
          </w:tcPr>
          <w:p>
            <w:pPr>
              <w:ind w:left="80"/>
              <w:spacing w:after="0" w:line="76" w:lineRule="exact"/>
              <w:rPr>
                <w:sz w:val="20"/>
                <w:szCs w:val="20"/>
                <w:color w:val="auto"/>
              </w:rPr>
            </w:pPr>
            <w:r>
              <w:rPr>
                <w:rFonts w:ascii="Arial" w:cs="Arial" w:eastAsia="Arial" w:hAnsi="Arial"/>
                <w:sz w:val="8"/>
                <w:szCs w:val="8"/>
                <w:b w:val="1"/>
                <w:bCs w:val="1"/>
                <w:color w:val="auto"/>
              </w:rPr>
              <w:t>4.</w:t>
            </w:r>
          </w:p>
        </w:tc>
        <w:tc>
          <w:tcPr>
            <w:tcW w:w="380" w:type="dxa"/>
            <w:vAlign w:val="bottom"/>
          </w:tcPr>
          <w:p>
            <w:pPr>
              <w:spacing w:after="0"/>
              <w:rPr>
                <w:sz w:val="2"/>
                <w:szCs w:val="2"/>
                <w:color w:val="auto"/>
              </w:rPr>
            </w:pPr>
          </w:p>
        </w:tc>
        <w:tc>
          <w:tcPr>
            <w:tcW w:w="960" w:type="dxa"/>
            <w:vAlign w:val="bottom"/>
            <w:gridSpan w:val="2"/>
            <w:vMerge w:val="restart"/>
          </w:tcPr>
          <w:p>
            <w:pPr>
              <w:ind w:left="80"/>
              <w:spacing w:after="0" w:line="76" w:lineRule="exact"/>
              <w:rPr>
                <w:sz w:val="20"/>
                <w:szCs w:val="20"/>
                <w:color w:val="auto"/>
              </w:rPr>
            </w:pPr>
            <w:r>
              <w:rPr>
                <w:rFonts w:ascii="Arial" w:cs="Arial" w:eastAsia="Arial" w:hAnsi="Arial"/>
                <w:sz w:val="8"/>
                <w:szCs w:val="8"/>
                <w:b w:val="1"/>
                <w:bCs w:val="1"/>
                <w:color w:val="auto"/>
              </w:rPr>
              <w:t>5. Number of</w:t>
            </w:r>
          </w:p>
        </w:tc>
        <w:tc>
          <w:tcPr>
            <w:tcW w:w="1500" w:type="dxa"/>
            <w:vAlign w:val="bottom"/>
            <w:gridSpan w:val="2"/>
            <w:vMerge w:val="restart"/>
          </w:tcPr>
          <w:p>
            <w:pPr>
              <w:ind w:left="80"/>
              <w:spacing w:after="0" w:line="76" w:lineRule="exact"/>
              <w:rPr>
                <w:sz w:val="20"/>
                <w:szCs w:val="20"/>
                <w:color w:val="auto"/>
              </w:rPr>
            </w:pPr>
            <w:r>
              <w:rPr>
                <w:rFonts w:ascii="Arial" w:cs="Arial" w:eastAsia="Arial" w:hAnsi="Arial"/>
                <w:sz w:val="8"/>
                <w:szCs w:val="8"/>
                <w:b w:val="1"/>
                <w:bCs w:val="1"/>
                <w:color w:val="auto"/>
              </w:rPr>
              <w:t>6. Date Exercisable and</w:t>
            </w:r>
          </w:p>
        </w:tc>
        <w:tc>
          <w:tcPr>
            <w:tcW w:w="1180" w:type="dxa"/>
            <w:vAlign w:val="bottom"/>
            <w:gridSpan w:val="4"/>
            <w:vMerge w:val="restart"/>
          </w:tcPr>
          <w:p>
            <w:pPr>
              <w:ind w:left="60"/>
              <w:spacing w:after="0" w:line="76" w:lineRule="exact"/>
              <w:rPr>
                <w:sz w:val="20"/>
                <w:szCs w:val="20"/>
                <w:color w:val="auto"/>
              </w:rPr>
            </w:pPr>
            <w:r>
              <w:rPr>
                <w:rFonts w:ascii="Arial" w:cs="Arial" w:eastAsia="Arial" w:hAnsi="Arial"/>
                <w:sz w:val="8"/>
                <w:szCs w:val="8"/>
                <w:b w:val="1"/>
                <w:bCs w:val="1"/>
                <w:color w:val="auto"/>
              </w:rPr>
              <w:t>7. Title and Amount</w:t>
            </w:r>
          </w:p>
        </w:tc>
        <w:tc>
          <w:tcPr>
            <w:tcW w:w="68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8. Price of</w:t>
            </w:r>
          </w:p>
        </w:tc>
        <w:tc>
          <w:tcPr>
            <w:tcW w:w="920" w:type="dxa"/>
            <w:vAlign w:val="bottom"/>
            <w:vMerge w:val="continue"/>
          </w:tcPr>
          <w:p>
            <w:pPr>
              <w:spacing w:after="0"/>
              <w:rPr>
                <w:sz w:val="2"/>
                <w:szCs w:val="2"/>
                <w:color w:val="auto"/>
              </w:rPr>
            </w:pPr>
          </w:p>
        </w:tc>
        <w:tc>
          <w:tcPr>
            <w:tcW w:w="72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10.</w:t>
            </w:r>
          </w:p>
        </w:tc>
        <w:tc>
          <w:tcPr>
            <w:tcW w:w="720" w:type="dxa"/>
            <w:vAlign w:val="bottom"/>
            <w:vMerge w:val="restart"/>
          </w:tcPr>
          <w:p>
            <w:pPr>
              <w:ind w:left="60"/>
              <w:spacing w:after="0" w:line="76" w:lineRule="exact"/>
              <w:rPr>
                <w:sz w:val="20"/>
                <w:szCs w:val="20"/>
                <w:color w:val="auto"/>
              </w:rPr>
            </w:pPr>
            <w:r>
              <w:rPr>
                <w:rFonts w:ascii="Arial" w:cs="Arial" w:eastAsia="Arial" w:hAnsi="Arial"/>
                <w:sz w:val="8"/>
                <w:szCs w:val="8"/>
                <w:b w:val="1"/>
                <w:bCs w:val="1"/>
                <w:color w:val="auto"/>
              </w:rPr>
              <w:t>11. Nature</w:t>
            </w:r>
          </w:p>
        </w:tc>
        <w:tc>
          <w:tcPr>
            <w:tcW w:w="0" w:type="dxa"/>
            <w:vAlign w:val="bottom"/>
          </w:tcPr>
          <w:p>
            <w:pPr>
              <w:spacing w:after="0" w:line="20" w:lineRule="exact"/>
              <w:rPr>
                <w:sz w:val="1"/>
                <w:szCs w:val="1"/>
                <w:color w:val="auto"/>
              </w:rPr>
            </w:pPr>
          </w:p>
        </w:tc>
      </w:tr>
      <w:tr>
        <w:trPr>
          <w:trHeight w:val="51"/>
        </w:trPr>
        <w:tc>
          <w:tcPr>
            <w:tcW w:w="68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9. Number of</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Expiration Date</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line="76" w:lineRule="exact"/>
              <w:rPr>
                <w:sz w:val="20"/>
                <w:szCs w:val="20"/>
                <w:color w:val="auto"/>
              </w:rPr>
            </w:pPr>
            <w:r>
              <w:rPr>
                <w:rFonts w:ascii="Arial" w:cs="Arial" w:eastAsia="Arial" w:hAnsi="Arial"/>
                <w:sz w:val="8"/>
                <w:szCs w:val="8"/>
                <w:b w:val="1"/>
                <w:bCs w:val="1"/>
                <w:color w:val="auto"/>
              </w:rPr>
              <w:t>Amount</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(Instr. 4)</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51"/>
        </w:trPr>
        <w:tc>
          <w:tcPr>
            <w:tcW w:w="68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180" w:type="dxa"/>
            <w:vAlign w:val="bottom"/>
            <w:gridSpan w:val="4"/>
          </w:tcPr>
          <w:p>
            <w:pPr>
              <w:ind w:left="60"/>
              <w:spacing w:after="0" w:line="51" w:lineRule="exact"/>
              <w:rPr>
                <w:sz w:val="20"/>
                <w:szCs w:val="20"/>
                <w:color w:val="auto"/>
              </w:rPr>
            </w:pPr>
            <w:r>
              <w:rPr>
                <w:rFonts w:ascii="Arial" w:cs="Arial" w:eastAsia="Arial" w:hAnsi="Arial"/>
                <w:sz w:val="5"/>
                <w:szCs w:val="5"/>
                <w:b w:val="1"/>
                <w:bCs w:val="1"/>
                <w:color w:val="auto"/>
              </w:rPr>
              <w:t>of Securities</w:t>
            </w:r>
          </w:p>
        </w:tc>
        <w:tc>
          <w:tcPr>
            <w:tcW w:w="680" w:type="dxa"/>
            <w:vAlign w:val="bottom"/>
            <w:vMerge w:val="continue"/>
          </w:tcPr>
          <w:p>
            <w:pPr>
              <w:spacing w:after="0"/>
              <w:rPr>
                <w:sz w:val="4"/>
                <w:szCs w:val="4"/>
                <w:color w:val="auto"/>
              </w:rPr>
            </w:pPr>
          </w:p>
        </w:tc>
        <w:tc>
          <w:tcPr>
            <w:tcW w:w="92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derivative</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gridSpan w:val="4"/>
          </w:tcPr>
          <w:p>
            <w:pPr>
              <w:ind w:left="60"/>
              <w:spacing w:after="0" w:line="127" w:lineRule="exact"/>
              <w:rPr>
                <w:sz w:val="20"/>
                <w:szCs w:val="20"/>
                <w:color w:val="auto"/>
              </w:rPr>
            </w:pPr>
            <w:r>
              <w:rPr>
                <w:rFonts w:ascii="Arial" w:cs="Arial" w:eastAsia="Arial" w:hAnsi="Arial"/>
                <w:sz w:val="8"/>
                <w:szCs w:val="8"/>
                <w:b w:val="1"/>
                <w:bCs w:val="1"/>
                <w:color w:val="auto"/>
              </w:rPr>
              <w:t>Underlying</w:t>
            </w:r>
            <w:r>
              <w:rPr>
                <w:rFonts w:ascii="Arial" w:cs="Arial" w:eastAsia="Arial" w:hAnsi="Arial"/>
                <w:sz w:val="14"/>
                <w:szCs w:val="14"/>
                <w:b w:val="1"/>
                <w:bCs w:val="1"/>
                <w:color w:val="auto"/>
                <w:vertAlign w:val="superscript"/>
              </w:rPr>
              <w:t>or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76"/>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6"/>
                <w:szCs w:val="6"/>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line="76" w:lineRule="exact"/>
              <w:rPr>
                <w:sz w:val="20"/>
                <w:szCs w:val="20"/>
                <w:color w:val="auto"/>
              </w:rPr>
            </w:pPr>
            <w:r>
              <w:rPr>
                <w:rFonts w:ascii="Arial" w:cs="Arial" w:eastAsia="Arial" w:hAnsi="Arial"/>
                <w:sz w:val="8"/>
                <w:szCs w:val="8"/>
                <w:b w:val="1"/>
                <w:bCs w:val="1"/>
                <w:color w:val="auto"/>
              </w:rPr>
              <w:t>Number</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51"/>
        </w:trPr>
        <w:tc>
          <w:tcPr>
            <w:tcW w:w="68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180" w:type="dxa"/>
            <w:vAlign w:val="bottom"/>
            <w:gridSpan w:val="4"/>
          </w:tcPr>
          <w:p>
            <w:pPr>
              <w:ind w:left="60"/>
              <w:spacing w:after="0" w:line="51" w:lineRule="exact"/>
              <w:rPr>
                <w:sz w:val="20"/>
                <w:szCs w:val="20"/>
                <w:color w:val="auto"/>
              </w:rPr>
            </w:pPr>
            <w:r>
              <w:rPr>
                <w:rFonts w:ascii="Arial" w:cs="Arial" w:eastAsia="Arial" w:hAnsi="Arial"/>
                <w:sz w:val="5"/>
                <w:szCs w:val="5"/>
                <w:b w:val="1"/>
                <w:bCs w:val="1"/>
                <w:color w:val="auto"/>
              </w:rPr>
              <w:t>Derivative Security</w:t>
            </w: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line="76" w:lineRule="exact"/>
              <w:rPr>
                <w:sz w:val="20"/>
                <w:szCs w:val="20"/>
                <w:color w:val="auto"/>
              </w:rPr>
            </w:pPr>
            <w:r>
              <w:rPr>
                <w:rFonts w:ascii="Arial" w:cs="Arial" w:eastAsia="Arial" w:hAnsi="Arial"/>
                <w:sz w:val="8"/>
                <w:szCs w:val="8"/>
                <w:b w:val="1"/>
                <w:bCs w:val="1"/>
                <w:color w:val="auto"/>
              </w:rPr>
              <w:t>of</w:t>
            </w: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960" w:type="dxa"/>
            <w:vAlign w:val="bottom"/>
            <w:gridSpan w:val="2"/>
            <w:vMerge w:val="continue"/>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1180" w:type="dxa"/>
            <w:vAlign w:val="bottom"/>
            <w:gridSpan w:val="4"/>
          </w:tcPr>
          <w:p>
            <w:pPr>
              <w:ind w:left="60"/>
              <w:spacing w:after="0" w:line="51" w:lineRule="exact"/>
              <w:rPr>
                <w:sz w:val="20"/>
                <w:szCs w:val="20"/>
                <w:color w:val="auto"/>
              </w:rPr>
            </w:pPr>
            <w:r>
              <w:rPr>
                <w:rFonts w:ascii="Arial" w:cs="Arial" w:eastAsia="Arial" w:hAnsi="Arial"/>
                <w:sz w:val="5"/>
                <w:szCs w:val="5"/>
                <w:b w:val="1"/>
                <w:bCs w:val="1"/>
                <w:color w:val="auto"/>
              </w:rPr>
              <w:t>(Instr. 3 and 4)</w:t>
            </w:r>
          </w:p>
        </w:tc>
        <w:tc>
          <w:tcPr>
            <w:tcW w:w="6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8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(A)</w:t>
            </w:r>
          </w:p>
        </w:tc>
        <w:tc>
          <w:tcPr>
            <w:tcW w:w="48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(D)</w:t>
            </w: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gridSpan w:val="3"/>
          </w:tcPr>
          <w:p>
            <w:pPr>
              <w:ind w:left="60"/>
              <w:spacing w:after="0" w:line="76" w:lineRule="exact"/>
              <w:rPr>
                <w:sz w:val="20"/>
                <w:szCs w:val="20"/>
                <w:color w:val="auto"/>
              </w:rPr>
            </w:pPr>
            <w:r>
              <w:rPr>
                <w:rFonts w:ascii="Arial" w:cs="Arial" w:eastAsia="Arial" w:hAnsi="Arial"/>
                <w:sz w:val="8"/>
                <w:szCs w:val="8"/>
                <w:b w:val="1"/>
                <w:bCs w:val="1"/>
                <w:color w:val="auto"/>
              </w:rPr>
              <w:t>Title</w:t>
            </w:r>
          </w:p>
        </w:tc>
        <w:tc>
          <w:tcPr>
            <w:tcW w:w="520" w:type="dxa"/>
            <w:vAlign w:val="bottom"/>
          </w:tcPr>
          <w:p>
            <w:pPr>
              <w:spacing w:after="0" w:line="76" w:lineRule="exact"/>
              <w:rPr>
                <w:sz w:val="20"/>
                <w:szCs w:val="20"/>
                <w:color w:val="auto"/>
              </w:rPr>
            </w:pPr>
            <w:r>
              <w:rPr>
                <w:rFonts w:ascii="Arial" w:cs="Arial" w:eastAsia="Arial" w:hAnsi="Arial"/>
                <w:sz w:val="8"/>
                <w:szCs w:val="8"/>
                <w:b w:val="1"/>
                <w:bCs w:val="1"/>
                <w:color w:val="auto"/>
              </w:rPr>
              <w:t>Shares</w:t>
            </w: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ind w:left="80"/>
              <w:spacing w:after="0" w:line="76" w:lineRule="exact"/>
              <w:rPr>
                <w:sz w:val="20"/>
                <w:szCs w:val="20"/>
                <w:color w:val="auto"/>
              </w:rPr>
            </w:pPr>
            <w:r>
              <w:rPr>
                <w:rFonts w:ascii="Arial" w:cs="Arial" w:eastAsia="Arial" w:hAnsi="Arial"/>
                <w:sz w:val="8"/>
                <w:szCs w:val="8"/>
                <w:b w:val="1"/>
                <w:bCs w:val="1"/>
                <w:color w:val="auto"/>
              </w:rPr>
              <w:t>(D) (Instr. 3, 4</w:t>
            </w: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17"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8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68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vMerge w:val="restart"/>
          </w:tcPr>
          <w:p>
            <w:pPr>
              <w:jc w:val="right"/>
              <w:ind w:right="181"/>
              <w:spacing w:after="0" w:line="122"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restart"/>
          </w:tcPr>
          <w:p>
            <w:pPr>
              <w:ind w:left="160"/>
              <w:spacing w:after="0" w:line="122"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w w:val="92"/>
              </w:rPr>
              <w:t>4,080</w:t>
            </w:r>
          </w:p>
        </w:tc>
        <w:tc>
          <w:tcPr>
            <w:tcW w:w="780" w:type="dxa"/>
            <w:vAlign w:val="bottom"/>
            <w:vMerge w:val="restart"/>
          </w:tcPr>
          <w:p>
            <w:pPr>
              <w:ind w:left="300"/>
              <w:spacing w:after="0" w:line="114" w:lineRule="exact"/>
              <w:rPr>
                <w:sz w:val="20"/>
                <w:szCs w:val="20"/>
                <w:color w:val="auto"/>
              </w:rPr>
            </w:pPr>
            <w:r>
              <w:rPr>
                <w:rFonts w:ascii="Arial" w:cs="Arial" w:eastAsia="Arial" w:hAnsi="Arial"/>
                <w:sz w:val="11"/>
                <w:szCs w:val="11"/>
                <w:color w:val="008000"/>
              </w:rPr>
              <w:t>(12)</w:t>
            </w:r>
          </w:p>
        </w:tc>
        <w:tc>
          <w:tcPr>
            <w:tcW w:w="72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w w:val="86"/>
              </w:rPr>
              <w:t>09/24/2023</w:t>
            </w:r>
          </w:p>
        </w:tc>
        <w:tc>
          <w:tcPr>
            <w:tcW w:w="660" w:type="dxa"/>
            <w:vAlign w:val="bottom"/>
            <w:gridSpan w:val="3"/>
            <w:vMerge w:val="restart"/>
          </w:tcPr>
          <w:p>
            <w:pPr>
              <w:ind w:left="60"/>
              <w:spacing w:after="0" w:line="114" w:lineRule="exact"/>
              <w:rPr>
                <w:sz w:val="20"/>
                <w:szCs w:val="20"/>
                <w:color w:val="auto"/>
              </w:rPr>
            </w:pPr>
            <w:r>
              <w:rPr>
                <w:rFonts w:ascii="Arial" w:cs="Arial" w:eastAsia="Arial" w:hAnsi="Arial"/>
                <w:sz w:val="13"/>
                <w:szCs w:val="13"/>
                <w:color w:val="0000FF"/>
              </w:rPr>
              <w:t>Common</w:t>
            </w:r>
          </w:p>
        </w:tc>
        <w:tc>
          <w:tcPr>
            <w:tcW w:w="520" w:type="dxa"/>
            <w:vAlign w:val="bottom"/>
          </w:tcPr>
          <w:p>
            <w:pPr>
              <w:jc w:val="center"/>
              <w:ind w:right="1"/>
              <w:spacing w:after="0" w:line="51" w:lineRule="exact"/>
              <w:rPr>
                <w:sz w:val="20"/>
                <w:szCs w:val="20"/>
                <w:color w:val="auto"/>
              </w:rPr>
            </w:pPr>
            <w:r>
              <w:rPr>
                <w:rFonts w:ascii="Arial" w:cs="Arial" w:eastAsia="Arial" w:hAnsi="Arial"/>
                <w:sz w:val="5"/>
                <w:szCs w:val="5"/>
                <w:color w:val="0000FF"/>
              </w:rPr>
              <w:t>4,080</w:t>
            </w:r>
          </w:p>
        </w:tc>
        <w:tc>
          <w:tcPr>
            <w:tcW w:w="680" w:type="dxa"/>
            <w:vAlign w:val="bottom"/>
            <w:vMerge w:val="restart"/>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w w:val="85"/>
              </w:rPr>
              <w:t>95,865</w:t>
            </w:r>
          </w:p>
        </w:tc>
        <w:tc>
          <w:tcPr>
            <w:tcW w:w="72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8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20" w:type="dxa"/>
            <w:vAlign w:val="bottom"/>
          </w:tcPr>
          <w:p>
            <w:pPr>
              <w:spacing w:after="0" w:line="71" w:lineRule="exact"/>
              <w:rPr>
                <w:sz w:val="20"/>
                <w:szCs w:val="20"/>
                <w:color w:val="auto"/>
              </w:rPr>
            </w:pPr>
            <w:r>
              <w:rPr>
                <w:rFonts w:ascii="Arial" w:cs="Arial" w:eastAsia="Arial" w:hAnsi="Arial"/>
                <w:sz w:val="8"/>
                <w:szCs w:val="8"/>
                <w:b w:val="1"/>
                <w:bCs w:val="1"/>
                <w:color w:val="auto"/>
              </w:rPr>
              <w:t>or</w:t>
            </w: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3"/>
          </w:tcPr>
          <w:p>
            <w:pPr>
              <w:ind w:left="60"/>
              <w:spacing w:after="0" w:line="145"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(13)</w:t>
            </w: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808080"/>
            </w:tcBorders>
          </w:tcPr>
          <w:p>
            <w:pPr>
              <w:spacing w:after="0"/>
              <w:rPr>
                <w:sz w:val="4"/>
                <w:szCs w:val="4"/>
                <w:color w:val="auto"/>
              </w:rPr>
            </w:pPr>
          </w:p>
        </w:tc>
        <w:tc>
          <w:tcPr>
            <w:tcW w:w="400" w:type="dxa"/>
            <w:vAlign w:val="bottom"/>
            <w:vMerge w:val="restart"/>
          </w:tcPr>
          <w:p>
            <w:pPr>
              <w:spacing w:after="0" w:line="139" w:lineRule="exact"/>
              <w:rPr>
                <w:sz w:val="20"/>
                <w:szCs w:val="20"/>
                <w:color w:val="auto"/>
              </w:rPr>
            </w:pPr>
            <w:r>
              <w:rPr>
                <w:rFonts w:ascii="Arial" w:cs="Arial" w:eastAsia="Arial" w:hAnsi="Arial"/>
                <w:sz w:val="13"/>
                <w:szCs w:val="13"/>
                <w:color w:val="0000FF"/>
                <w:highlight w:val="white"/>
                <w:w w:val="84"/>
              </w:rPr>
              <w:t>Class B</w:t>
            </w:r>
          </w:p>
        </w:tc>
        <w:tc>
          <w:tcPr>
            <w:tcW w:w="2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highlight w:val="white"/>
                <w:w w:val="89"/>
              </w:rPr>
              <w:t>Class A</w:t>
            </w:r>
          </w:p>
        </w:tc>
        <w:tc>
          <w:tcPr>
            <w:tcW w:w="1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tcPr>
          <w:p>
            <w:pPr>
              <w:jc w:val="right"/>
              <w:ind w:right="27"/>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ind w:right="1"/>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ind w:left="300"/>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68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263,510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3"/>
          </w:tcPr>
          <w:p>
            <w:pPr>
              <w:ind w:left="6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(13)</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tcPr>
          <w:p>
            <w:pPr>
              <w:jc w:val="right"/>
              <w:ind w:right="7"/>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ind w:right="1"/>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07/13/2021</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6"/>
              </w:rPr>
              <w:t>1,311,509</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1"/>
        </w:trPr>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92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392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$375.41 to $376.40.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$376.41 to $377.40.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$377.41 to $378.40.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$378.41 to $379.40.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$379.41 to $380.40.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$380.41 to $381.40.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$381.41 to $382.40.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$382.42 to $383.41.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$383.42 to $384.41.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07/15/2021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2021-07-15T18:25:27Z</dcterms:created>
  <dcterms:modified xsi:type="dcterms:W3CDTF">2021-07-15T18:25:27Z</dcterms:modified>
</cp:coreProperties>
</file>