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Hammonds Kimberly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60"/>
        <w:spacing w:after="0" w:line="40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SAN JOSE</w:t>
            </w:r>
          </w:p>
        </w:tc>
        <w:tc>
          <w:tcPr>
            <w:tcW w:w="1080" w:type="dxa"/>
            <w:vAlign w:val="bottom"/>
          </w:tcPr>
          <w:p>
            <w:pPr>
              <w:ind w:left="2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2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11/18/2019</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11/18/2019</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3,206</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69.3466</w:t>
            </w:r>
            <w:r>
              <w:rPr>
                <w:rFonts w:ascii="Arial" w:cs="Arial" w:eastAsia="Arial" w:hAnsi="Arial"/>
                <w:sz w:val="22"/>
                <w:szCs w:val="22"/>
                <w:color w:val="008000"/>
                <w:w w:val="90"/>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7"/>
              </w:rPr>
              <w:t>13,591</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11/18/2019</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13,191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70.1165</w:t>
            </w:r>
            <w:r>
              <w:rPr>
                <w:rFonts w:ascii="Arial" w:cs="Arial" w:eastAsia="Arial" w:hAnsi="Arial"/>
                <w:sz w:val="22"/>
                <w:szCs w:val="22"/>
                <w:color w:val="008000"/>
                <w:w w:val="90"/>
                <w:vertAlign w:val="superscript"/>
              </w:rPr>
              <w:t>(3)</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32"/>
              <w:spacing w:after="0"/>
              <w:rPr>
                <w:sz w:val="20"/>
                <w:szCs w:val="20"/>
                <w:color w:val="auto"/>
              </w:rPr>
            </w:pPr>
            <w:r>
              <w:rPr>
                <w:rFonts w:ascii="Arial" w:cs="Arial" w:eastAsia="Arial" w:hAnsi="Arial"/>
                <w:sz w:val="18"/>
                <w:szCs w:val="18"/>
                <w:color w:val="0000FF"/>
                <w:w w:val="86"/>
              </w:rPr>
              <w:t>400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11/18/2019</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400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70.9525</w:t>
            </w:r>
            <w:r>
              <w:rPr>
                <w:rFonts w:ascii="Arial" w:cs="Arial" w:eastAsia="Arial" w:hAnsi="Arial"/>
                <w:sz w:val="22"/>
                <w:szCs w:val="22"/>
                <w:color w:val="008000"/>
                <w:w w:val="90"/>
                <w:vertAlign w:val="superscript"/>
              </w:rPr>
              <w:t>(4)</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79"/>
              </w:rPr>
              <w:t>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Rule 10b5-1 trading plan adopted by the Reporting Person.</w:t>
      </w:r>
    </w:p>
    <w:p>
      <w:pPr>
        <w:spacing w:after="0" w:line="41"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$68.84 to $69.83.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$69.84 to $70.82.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$70.90 to $71.06.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Aparna Bawa, Attorney-in-</w:t>
            </w:r>
          </w:p>
        </w:tc>
        <w:tc>
          <w:tcPr>
            <w:tcW w:w="80" w:type="dxa"/>
            <w:vAlign w:val="bottom"/>
          </w:tcPr>
          <w:p>
            <w:pPr>
              <w:spacing w:after="0"/>
              <w:rPr>
                <w:sz w:val="19"/>
                <w:szCs w:val="1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0000FF"/>
                <w:w w:val="84"/>
              </w:rPr>
              <w:t>11/20/2019</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9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0280"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2019-12-24T08:43:09Z</dcterms:created>
  <dcterms:modified xsi:type="dcterms:W3CDTF">2019-12-24T08:43:09Z</dcterms:modified>
</cp:coreProperties>
</file>