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100" w:lineRule="exact"/>
        <w:rPr>
          <w:sz w:val="24"/>
          <w:szCs w:val="24"/>
          <w:color w:val="auto"/>
        </w:rPr>
      </w:pPr>
    </w:p>
    <w:p>
      <w:pPr>
        <w:ind w:left="6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Crehan Shane</w:t>
        </w:r>
      </w:hyperlink>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ind w:left="7" w:hanging="7"/>
        <w:spacing w:after="0" w:line="274" w:lineRule="auto"/>
        <w:tabs>
          <w:tab w:leader="none" w:pos="118"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13"/>
          <w:szCs w:val="13"/>
          <w:color w:val="0000FF"/>
        </w:rPr>
        <w:t>09/21/2020</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u w:val="single" w:color="auto"/>
            <w:color w:val="0000EE"/>
          </w:rPr>
          <w:t>Zoom Video Communications,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293" w:lineRule="exact"/>
        <w:rPr>
          <w:sz w:val="24"/>
          <w:szCs w:val="24"/>
          <w:color w:val="auto"/>
        </w:rPr>
      </w:pPr>
    </w:p>
    <w:p>
      <w:pPr>
        <w:sectPr>
          <w:pgSz w:w="11900" w:h="16838" w:orient="portrait"/>
          <w:cols w:equalWidth="0" w:num="3">
            <w:col w:w="2633" w:space="720"/>
            <w:col w:w="1267" w:space="380"/>
            <w:col w:w="6020"/>
          </w:cols>
          <w:pgMar w:left="440" w:top="199" w:right="439" w:bottom="1440" w:gutter="0" w:footer="0" w:header="0"/>
          <w:type w:val="continuous"/>
        </w:sectPr>
      </w:pPr>
    </w:p>
    <w:p>
      <w:pPr>
        <w:spacing w:after="0" w:line="4"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2"/>
          <w:szCs w:val="12"/>
          <w:color w:val="0000FF"/>
        </w:rPr>
        <w:t>C/O ZOOM VIDEO COMMUNICATIONS, INC.</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55 ALMADEN BOULEVARD, 6TH FLOOR</w:t>
      </w:r>
    </w:p>
    <w:p>
      <w:pPr>
        <w:spacing w:after="0" w:line="218"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8" w:lineRule="exact"/>
        <w:rPr>
          <w:sz w:val="24"/>
          <w:szCs w:val="24"/>
          <w:color w:val="auto"/>
        </w:rPr>
      </w:pPr>
    </w:p>
    <w:p>
      <w:pPr>
        <w:ind w:left="100"/>
        <w:spacing w:after="0"/>
        <w:tabs>
          <w:tab w:leader="none" w:pos="1120" w:val="left"/>
          <w:tab w:leader="none" w:pos="2180" w:val="left"/>
        </w:tabs>
        <w:rPr>
          <w:sz w:val="20"/>
          <w:szCs w:val="20"/>
          <w:color w:val="auto"/>
        </w:rPr>
      </w:pPr>
      <w:r>
        <w:rPr>
          <w:rFonts w:ascii="Times New Roman" w:cs="Times New Roman" w:eastAsia="Times New Roman" w:hAnsi="Times New Roman"/>
          <w:sz w:val="13"/>
          <w:szCs w:val="13"/>
          <w:color w:val="0000FF"/>
        </w:rPr>
        <w:t>SAN JOSE</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2"/>
          <w:szCs w:val="12"/>
          <w:color w:val="0000FF"/>
        </w:rPr>
        <w:t>95113</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5" w:right="940" w:hanging="5"/>
        <w:spacing w:after="0" w:line="261" w:lineRule="auto"/>
        <w:tabs>
          <w:tab w:leader="none" w:pos="117" w:val="left"/>
        </w:tabs>
        <w:numPr>
          <w:ilvl w:val="0"/>
          <w:numId w:val="2"/>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3"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6"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3"/>
          <w:szCs w:val="13"/>
          <w:color w:val="0000FF"/>
        </w:rPr>
        <w:t>Chief Accounting Officer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113" w:hanging="113"/>
        <w:spacing w:after="0"/>
        <w:tabs>
          <w:tab w:leader="none" w:pos="113" w:val="left"/>
        </w:tabs>
        <w:numPr>
          <w:ilvl w:val="0"/>
          <w:numId w:val="3"/>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47"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48"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985000" cy="546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546735"/>
                    </a:xfrm>
                    <a:prstGeom prst="rect">
                      <a:avLst/>
                    </a:prstGeom>
                    <a:noFill/>
                  </pic:spPr>
                </pic:pic>
              </a:graphicData>
            </a:graphic>
          </wp:anchor>
        </w:drawing>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20" w:type="dxa"/>
            <w:vAlign w:val="bottom"/>
            <w:gridSpan w:val="4"/>
          </w:tcPr>
          <w:p>
            <w:pPr>
              <w:ind w:left="8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4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40" w:type="dxa"/>
            <w:vAlign w:val="bottom"/>
            <w:gridSpan w:val="3"/>
            <w:vMerge w:val="restart"/>
          </w:tcPr>
          <w:p>
            <w:pPr>
              <w:ind w:left="8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40" w:type="dxa"/>
            <w:vAlign w:val="bottom"/>
            <w:gridSpan w:val="2"/>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374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1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tcBorders>
              <w:bottom w:val="single" w:sz="8" w:color="2C2C2C"/>
            </w:tcBorders>
            <w:vMerge w:val="continue"/>
          </w:tcPr>
          <w:p>
            <w:pPr>
              <w:spacing w:after="0"/>
              <w:rPr>
                <w:sz w:val="13"/>
                <w:szCs w:val="13"/>
                <w:color w:val="auto"/>
              </w:rPr>
            </w:pPr>
          </w:p>
        </w:tc>
        <w:tc>
          <w:tcPr>
            <w:tcW w:w="1140" w:type="dxa"/>
            <w:vAlign w:val="bottom"/>
            <w:tcBorders>
              <w:bottom w:val="single" w:sz="8" w:color="2C2C2C"/>
            </w:tcBorders>
          </w:tcPr>
          <w:p>
            <w:pPr>
              <w:ind w:left="540"/>
              <w:spacing w:after="0"/>
              <w:rPr>
                <w:sz w:val="20"/>
                <w:szCs w:val="20"/>
                <w:color w:val="auto"/>
              </w:rPr>
            </w:pPr>
            <w:r>
              <w:rPr>
                <w:rFonts w:ascii="Arial" w:cs="Arial" w:eastAsia="Arial" w:hAnsi="Arial"/>
                <w:sz w:val="10"/>
                <w:szCs w:val="10"/>
                <w:b w:val="1"/>
                <w:bCs w:val="1"/>
                <w:color w:val="auto"/>
              </w:rPr>
              <w:t>Shares</w:t>
            </w: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5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Aparna Bawa, Attorney-in-Fact</w:t>
            </w:r>
          </w:p>
        </w:tc>
        <w:tc>
          <w:tcPr>
            <w:tcW w:w="9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0000FF"/>
              </w:rPr>
              <w:t>09/30/2020</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Aparna Bawa, Jeffrey True, Tiffany Hui, Jon Avina, and</w:t>
      </w:r>
    </w:p>
    <w:p>
      <w:pPr>
        <w:spacing w:after="0" w:line="153" w:lineRule="exact"/>
        <w:rPr>
          <w:sz w:val="20"/>
          <w:szCs w:val="20"/>
          <w:color w:val="auto"/>
        </w:rPr>
      </w:pPr>
    </w:p>
    <w:p>
      <w:pPr>
        <w:ind w:left="540" w:hanging="540"/>
        <w:spacing w:after="0"/>
        <w:tabs>
          <w:tab w:leader="none" w:pos="54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director and/or more than 10% stockholder of</w:t>
      </w:r>
    </w:p>
    <w:p>
      <w:pPr>
        <w:spacing w:after="0" w:line="152" w:lineRule="exact"/>
        <w:rPr>
          <w:rFonts w:ascii="Courier New" w:cs="Courier New" w:eastAsia="Courier New" w:hAnsi="Courier New"/>
          <w:sz w:val="13"/>
          <w:szCs w:val="13"/>
          <w:color w:val="auto"/>
        </w:rPr>
      </w:pPr>
    </w:p>
    <w:p>
      <w:pPr>
        <w:ind w:left="860" w:hanging="860"/>
        <w:spacing w:after="0"/>
        <w:tabs>
          <w:tab w:leader="none" w:pos="8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w:t>
      </w:r>
    </w:p>
    <w:p>
      <w:pPr>
        <w:spacing w:after="0" w:line="152" w:lineRule="exact"/>
        <w:rPr>
          <w:rFonts w:ascii="Courier New" w:cs="Courier New" w:eastAsia="Courier New" w:hAnsi="Courier New"/>
          <w:sz w:val="13"/>
          <w:szCs w:val="13"/>
          <w:color w:val="auto"/>
        </w:rPr>
      </w:pPr>
    </w:p>
    <w:p>
      <w:pPr>
        <w:jc w:val="both"/>
        <w:ind w:left="320" w:hanging="320"/>
        <w:spacing w:after="0" w:line="530" w:lineRule="auto"/>
        <w:tabs>
          <w:tab w:leader="none" w:pos="554"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The undersigned hereby grants to each such attorney in fact full power and authority to do and perform any and every act and thing whatsoe</w:t>
      </w:r>
    </w:p>
    <w:p>
      <w:pPr>
        <w:ind w:right="80"/>
        <w:spacing w:after="0" w:line="608" w:lineRule="auto"/>
        <w:rPr>
          <w:sz w:val="20"/>
          <w:szCs w:val="20"/>
          <w:color w:val="auto"/>
        </w:rPr>
      </w:pPr>
      <w:r>
        <w:rPr>
          <w:rFonts w:ascii="Courier New" w:cs="Courier New" w:eastAsia="Courier New" w:hAnsi="Courier New"/>
          <w:sz w:val="13"/>
          <w:szCs w:val="13"/>
          <w:color w:val="auto"/>
        </w:rPr>
        <w:t>This Power of Attorney shall remain in full force and effect until the earliest to occur of (a) the undersigned is no longer required to file IN WITNESS WHEREOF, the undersigned has caused this Power of Attorney to be executed as of September 24, 2020.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Shane Crehan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Shane Crehan</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2020-09-30T18:14:38Z</dcterms:created>
  <dcterms:modified xsi:type="dcterms:W3CDTF">2020-09-30T18:14:38Z</dcterms:modified>
</cp:coreProperties>
</file>