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0001773298</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835"/>
        </w:trPr>
        <w:tc>
          <w:tcPr>
            <w:tcW w:w="65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40" w:type="dxa"/>
            <w:vAlign w:val="bottom"/>
          </w:tcPr>
          <w:p>
            <w:pPr>
              <w:spacing w:after="0"/>
              <w:rPr>
                <w:sz w:val="24"/>
                <w:szCs w:val="24"/>
                <w:color w:val="auto"/>
              </w:rPr>
            </w:pP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6"/>
              </w:rPr>
              <w:t>Zoom Video Communications,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40" w:type="dxa"/>
            <w:vAlign w:val="bottom"/>
          </w:tcPr>
          <w:p>
            <w:pPr>
              <w:spacing w:after="0"/>
              <w:rPr>
                <w:sz w:val="24"/>
                <w:szCs w:val="24"/>
                <w:color w:val="auto"/>
              </w:rPr>
            </w:pP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001-38865</w:t>
            </w:r>
          </w:p>
        </w:tc>
      </w:tr>
      <w:tr>
        <w:trPr>
          <w:trHeight w:val="258"/>
        </w:trPr>
        <w:tc>
          <w:tcPr>
            <w:tcW w:w="300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55 Almaden Blvd</w:t>
            </w:r>
          </w:p>
        </w:tc>
      </w:tr>
      <w:tr>
        <w:trPr>
          <w:trHeight w:val="243"/>
        </w:trPr>
        <w:tc>
          <w:tcPr>
            <w:tcW w:w="30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82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40" w:type="dxa"/>
            <w:vAlign w:val="bottom"/>
          </w:tcPr>
          <w:p>
            <w:pPr>
              <w:spacing w:after="0"/>
              <w:rPr>
                <w:sz w:val="21"/>
                <w:szCs w:val="21"/>
                <w:color w:val="auto"/>
              </w:rPr>
            </w:pPr>
          </w:p>
        </w:tc>
        <w:tc>
          <w:tcPr>
            <w:tcW w:w="382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San Jose</w:t>
            </w:r>
          </w:p>
        </w:tc>
      </w:tr>
      <w:tr>
        <w:trPr>
          <w:trHeight w:val="243"/>
        </w:trPr>
        <w:tc>
          <w:tcPr>
            <w:tcW w:w="30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82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95113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40" w:type="dxa"/>
            <w:vAlign w:val="bottom"/>
          </w:tcPr>
          <w:p>
            <w:pPr>
              <w:spacing w:after="0"/>
              <w:rPr>
                <w:sz w:val="24"/>
                <w:szCs w:val="24"/>
                <w:color w:val="auto"/>
              </w:rPr>
            </w:pP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1-888-799-9666</w:t>
            </w:r>
          </w:p>
        </w:tc>
      </w:tr>
      <w:tr>
        <w:trPr>
          <w:trHeight w:val="297"/>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Eric S. Yuan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Other: Chief Executive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21248</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1486722.56</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262128624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10/10/2024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04/08/2023</w:t>
            </w:r>
          </w:p>
        </w:tc>
        <w:tc>
          <w:tcPr>
            <w:tcW w:w="16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The Issuer</w:t>
            </w:r>
          </w:p>
        </w:tc>
        <w:tc>
          <w:tcPr>
            <w:tcW w:w="280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2420</w:t>
            </w:r>
          </w:p>
        </w:tc>
        <w:tc>
          <w:tcPr>
            <w:tcW w:w="24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04/08/2023 Compensation</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continue"/>
          </w:tcPr>
          <w:p>
            <w:pPr>
              <w:spacing w:after="0"/>
              <w:rPr>
                <w:sz w:val="21"/>
                <w:szCs w:val="21"/>
                <w:color w:val="auto"/>
              </w:rPr>
            </w:pPr>
          </w:p>
        </w:tc>
        <w:tc>
          <w:tcPr>
            <w:tcW w:w="16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continue"/>
          </w:tcPr>
          <w:p>
            <w:pPr>
              <w:spacing w:after="0"/>
              <w:rPr>
                <w:sz w:val="21"/>
                <w:szCs w:val="21"/>
                <w:color w:val="auto"/>
              </w:rPr>
            </w:pPr>
          </w:p>
        </w:tc>
        <w:tc>
          <w:tcPr>
            <w:tcW w:w="2800" w:type="dxa"/>
            <w:vAlign w:val="bottom"/>
            <w:vMerge w:val="continue"/>
          </w:tcPr>
          <w:p>
            <w:pPr>
              <w:spacing w:after="0"/>
              <w:rPr>
                <w:sz w:val="21"/>
                <w:szCs w:val="21"/>
                <w:color w:val="auto"/>
              </w:rPr>
            </w:pPr>
          </w:p>
        </w:tc>
        <w:tc>
          <w:tcPr>
            <w:tcW w:w="2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10/08/2024</w:t>
            </w:r>
          </w:p>
        </w:tc>
        <w:tc>
          <w:tcPr>
            <w:tcW w:w="16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The Issuer</w:t>
            </w:r>
          </w:p>
        </w:tc>
        <w:tc>
          <w:tcPr>
            <w:tcW w:w="280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18828</w:t>
            </w:r>
          </w:p>
        </w:tc>
        <w:tc>
          <w:tcPr>
            <w:tcW w:w="24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10/08/2024 Compensation</w:t>
            </w:r>
          </w:p>
        </w:tc>
        <w:tc>
          <w:tcPr>
            <w:tcW w:w="0" w:type="dxa"/>
            <w:vAlign w:val="bottom"/>
          </w:tcPr>
          <w:p>
            <w:pPr>
              <w:spacing w:after="0"/>
              <w:rPr>
                <w:sz w:val="1"/>
                <w:szCs w:val="1"/>
                <w:color w:val="auto"/>
              </w:rPr>
            </w:pPr>
          </w:p>
        </w:tc>
      </w:tr>
      <w:tr>
        <w:trPr>
          <w:trHeight w:val="26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continue"/>
          </w:tcPr>
          <w:p>
            <w:pPr>
              <w:spacing w:after="0"/>
              <w:rPr>
                <w:sz w:val="23"/>
                <w:szCs w:val="23"/>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-871855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-220345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40"/>
        <w:spacing w:after="0"/>
        <w:rPr>
          <w:sz w:val="20"/>
          <w:szCs w:val="20"/>
          <w:color w:val="auto"/>
        </w:rPr>
      </w:pPr>
      <w:r>
        <w:rPr>
          <w:rFonts w:ascii="Times New Roman" w:cs="Times New Roman" w:eastAsia="Times New Roman" w:hAnsi="Times New Roman"/>
          <w:sz w:val="22"/>
          <w:szCs w:val="22"/>
          <w:color w:val="auto"/>
        </w:rPr>
        <w:t>Units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98"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The 2018 Yuan and Zhang Revocable Trust</w:t>
      </w:r>
    </w:p>
    <w:p>
      <w:pPr>
        <w:ind w:left="40"/>
        <w:spacing w:after="0" w:line="232" w:lineRule="auto"/>
        <w:rPr>
          <w:sz w:val="20"/>
          <w:szCs w:val="20"/>
          <w:color w:val="auto"/>
        </w:rPr>
      </w:pPr>
      <w:r>
        <w:rPr>
          <w:rFonts w:ascii="Times New Roman" w:cs="Times New Roman" w:eastAsia="Times New Roman" w:hAnsi="Times New Roman"/>
          <w:sz w:val="22"/>
          <w:szCs w:val="22"/>
          <w:color w:val="auto"/>
        </w:rPr>
        <w:t>55 Almaden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Jose  CA  95113</w:t>
      </w:r>
    </w:p>
    <w:p>
      <w:pPr>
        <w:spacing w:after="0" w:line="20"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The 2018 Yuan and Zhang Revocable Trust</w:t>
      </w:r>
    </w:p>
    <w:p>
      <w:pPr>
        <w:ind w:left="40"/>
        <w:spacing w:after="0" w:line="232" w:lineRule="auto"/>
        <w:rPr>
          <w:sz w:val="20"/>
          <w:szCs w:val="20"/>
          <w:color w:val="auto"/>
        </w:rPr>
      </w:pPr>
      <w:r>
        <w:rPr>
          <w:rFonts w:ascii="Times New Roman" w:cs="Times New Roman" w:eastAsia="Times New Roman" w:hAnsi="Times New Roman"/>
          <w:sz w:val="22"/>
          <w:szCs w:val="22"/>
          <w:color w:val="auto"/>
        </w:rPr>
        <w:t>55 Almaden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Jose  CA  95113</w:t>
      </w:r>
    </w:p>
    <w:p>
      <w:pPr>
        <w:spacing w:after="0" w:line="20"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The 2018 Yuan and Zhang Revocable Trust</w:t>
      </w:r>
    </w:p>
    <w:p>
      <w:pPr>
        <w:ind w:left="40"/>
        <w:spacing w:after="0" w:line="232" w:lineRule="auto"/>
        <w:rPr>
          <w:sz w:val="20"/>
          <w:szCs w:val="20"/>
          <w:color w:val="auto"/>
        </w:rPr>
      </w:pPr>
      <w:r>
        <w:rPr>
          <w:rFonts w:ascii="Times New Roman" w:cs="Times New Roman" w:eastAsia="Times New Roman" w:hAnsi="Times New Roman"/>
          <w:sz w:val="22"/>
          <w:szCs w:val="22"/>
          <w:color w:val="auto"/>
        </w:rPr>
        <w:t>55 Almaden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Jose  CA  95113</w:t>
      </w:r>
    </w:p>
    <w:p>
      <w:pPr>
        <w:spacing w:after="0" w:line="20"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The 2018 Yuan and Zhang Revocable Trust</w:t>
      </w:r>
    </w:p>
    <w:p>
      <w:pPr>
        <w:ind w:left="40"/>
        <w:spacing w:after="0" w:line="232" w:lineRule="auto"/>
        <w:rPr>
          <w:sz w:val="20"/>
          <w:szCs w:val="20"/>
          <w:color w:val="auto"/>
        </w:rPr>
      </w:pPr>
      <w:r>
        <w:rPr>
          <w:rFonts w:ascii="Times New Roman" w:cs="Times New Roman" w:eastAsia="Times New Roman" w:hAnsi="Times New Roman"/>
          <w:sz w:val="22"/>
          <w:szCs w:val="22"/>
          <w:color w:val="auto"/>
        </w:rPr>
        <w:t>55 Almaden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Jose  CA  95113</w:t>
      </w:r>
    </w:p>
    <w:p>
      <w:pPr>
        <w:spacing w:after="0" w:line="20"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The 2018 Yuan and Zhang Revocable Trust</w:t>
      </w:r>
    </w:p>
    <w:p>
      <w:pPr>
        <w:ind w:left="40"/>
        <w:spacing w:after="0" w:line="232" w:lineRule="auto"/>
        <w:rPr>
          <w:sz w:val="20"/>
          <w:szCs w:val="20"/>
          <w:color w:val="auto"/>
        </w:rPr>
      </w:pPr>
      <w:r>
        <w:rPr>
          <w:rFonts w:ascii="Times New Roman" w:cs="Times New Roman" w:eastAsia="Times New Roman" w:hAnsi="Times New Roman"/>
          <w:sz w:val="22"/>
          <w:szCs w:val="22"/>
          <w:color w:val="auto"/>
        </w:rPr>
        <w:t>55 Almaden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6th Floor</w:t>
      </w:r>
    </w:p>
    <w:p>
      <w:pPr>
        <w:spacing w:after="0" w:line="1" w:lineRule="exact"/>
        <w:rPr>
          <w:sz w:val="20"/>
          <w:szCs w:val="20"/>
          <w:color w:val="auto"/>
        </w:rPr>
      </w:pPr>
    </w:p>
    <w:p>
      <w:pPr>
        <w:ind w:left="40" w:right="1340"/>
        <w:spacing w:after="0" w:line="256" w:lineRule="auto"/>
        <w:rPr>
          <w:sz w:val="20"/>
          <w:szCs w:val="20"/>
          <w:color w:val="auto"/>
        </w:rPr>
      </w:pPr>
      <w:r>
        <w:rPr>
          <w:rFonts w:ascii="Times New Roman" w:cs="Times New Roman" w:eastAsia="Times New Roman" w:hAnsi="Times New Roman"/>
          <w:sz w:val="22"/>
          <w:szCs w:val="22"/>
          <w:color w:val="auto"/>
        </w:rPr>
        <w:t>San Jose CA 95113 Eric S. Yuan</w:t>
      </w:r>
    </w:p>
    <w:p>
      <w:pPr>
        <w:ind w:left="40"/>
        <w:spacing w:after="0" w:line="230" w:lineRule="auto"/>
        <w:rPr>
          <w:sz w:val="20"/>
          <w:szCs w:val="20"/>
          <w:color w:val="auto"/>
        </w:rPr>
      </w:pPr>
      <w:r>
        <w:rPr>
          <w:rFonts w:ascii="Times New Roman" w:cs="Times New Roman" w:eastAsia="Times New Roman" w:hAnsi="Times New Roman"/>
          <w:sz w:val="22"/>
          <w:szCs w:val="22"/>
          <w:color w:val="auto"/>
        </w:rPr>
        <w:t>55 Almaden Blvd</w:t>
      </w:r>
    </w:p>
    <w:p>
      <w:pPr>
        <w:ind w:left="40"/>
        <w:spacing w:after="0" w:line="231" w:lineRule="auto"/>
        <w:rPr>
          <w:sz w:val="20"/>
          <w:szCs w:val="20"/>
          <w:color w:val="auto"/>
        </w:rPr>
      </w:pPr>
      <w:r>
        <w:rPr>
          <w:rFonts w:ascii="Times New Roman" w:cs="Times New Roman" w:eastAsia="Times New Roman" w:hAnsi="Times New Roman"/>
          <w:sz w:val="22"/>
          <w:szCs w:val="22"/>
          <w:color w:val="auto"/>
        </w:rPr>
        <w:t>6th Floor</w:t>
      </w:r>
    </w:p>
    <w:p>
      <w:pPr>
        <w:ind w:left="40" w:right="1340"/>
        <w:spacing w:after="0" w:line="256" w:lineRule="auto"/>
        <w:rPr>
          <w:sz w:val="20"/>
          <w:szCs w:val="20"/>
          <w:color w:val="auto"/>
        </w:rPr>
      </w:pPr>
      <w:r>
        <w:rPr>
          <w:rFonts w:ascii="Times New Roman" w:cs="Times New Roman" w:eastAsia="Times New Roman" w:hAnsi="Times New Roman"/>
          <w:sz w:val="22"/>
          <w:szCs w:val="22"/>
          <w:color w:val="auto"/>
        </w:rPr>
        <w:t>San Jose CA 95113 Eric S. Yuan</w:t>
      </w:r>
    </w:p>
    <w:p>
      <w:pPr>
        <w:ind w:left="40"/>
        <w:spacing w:after="0" w:line="230" w:lineRule="auto"/>
        <w:rPr>
          <w:sz w:val="20"/>
          <w:szCs w:val="20"/>
          <w:color w:val="auto"/>
        </w:rPr>
      </w:pPr>
      <w:r>
        <w:rPr>
          <w:rFonts w:ascii="Times New Roman" w:cs="Times New Roman" w:eastAsia="Times New Roman" w:hAnsi="Times New Roman"/>
          <w:sz w:val="22"/>
          <w:szCs w:val="22"/>
          <w:color w:val="auto"/>
        </w:rPr>
        <w:t>55 Almaden Blvd</w:t>
      </w:r>
    </w:p>
    <w:p>
      <w:pPr>
        <w:ind w:left="40"/>
        <w:spacing w:after="0" w:line="231" w:lineRule="auto"/>
        <w:rPr>
          <w:sz w:val="20"/>
          <w:szCs w:val="20"/>
          <w:color w:val="auto"/>
        </w:rPr>
      </w:pPr>
      <w:r>
        <w:rPr>
          <w:rFonts w:ascii="Times New Roman" w:cs="Times New Roman" w:eastAsia="Times New Roman" w:hAnsi="Times New Roman"/>
          <w:sz w:val="22"/>
          <w:szCs w:val="22"/>
          <w:color w:val="auto"/>
        </w:rPr>
        <w:t>6th Floor</w:t>
      </w:r>
    </w:p>
    <w:p>
      <w:pPr>
        <w:ind w:left="40"/>
        <w:spacing w:after="0"/>
        <w:rPr>
          <w:sz w:val="20"/>
          <w:szCs w:val="20"/>
          <w:color w:val="auto"/>
        </w:rPr>
      </w:pPr>
      <w:r>
        <w:rPr>
          <w:rFonts w:ascii="Times New Roman" w:cs="Times New Roman" w:eastAsia="Times New Roman" w:hAnsi="Times New Roman"/>
          <w:sz w:val="22"/>
          <w:szCs w:val="22"/>
          <w:color w:val="auto"/>
        </w:rPr>
        <w:t>San Jose  CA  95113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08/05/2024 2420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135801.2</w:t>
            </w:r>
          </w:p>
        </w:tc>
        <w:tc>
          <w:tcPr>
            <w:tcW w:w="0" w:type="dxa"/>
            <w:vAlign w:val="bottom"/>
          </w:tcPr>
          <w:p>
            <w:pPr>
              <w:spacing w:after="0"/>
              <w:rPr>
                <w:sz w:val="1"/>
                <w:szCs w:val="1"/>
                <w:color w:val="auto"/>
              </w:rPr>
            </w:pPr>
          </w:p>
        </w:tc>
      </w:tr>
      <w:tr>
        <w:trPr>
          <w:trHeight w:val="1269"/>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08/06/2024 2420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135660.6</w:t>
            </w:r>
          </w:p>
        </w:tc>
        <w:tc>
          <w:tcPr>
            <w:tcW w:w="0" w:type="dxa"/>
            <w:vAlign w:val="bottom"/>
          </w:tcPr>
          <w:p>
            <w:pPr>
              <w:spacing w:after="0"/>
              <w:rPr>
                <w:sz w:val="1"/>
                <w:szCs w:val="1"/>
                <w:color w:val="auto"/>
              </w:rPr>
            </w:pPr>
          </w:p>
        </w:tc>
      </w:tr>
      <w:tr>
        <w:trPr>
          <w:trHeight w:val="1269"/>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09/04/2024 2420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165486.86</w:t>
            </w:r>
          </w:p>
        </w:tc>
        <w:tc>
          <w:tcPr>
            <w:tcW w:w="0" w:type="dxa"/>
            <w:vAlign w:val="bottom"/>
          </w:tcPr>
          <w:p>
            <w:pPr>
              <w:spacing w:after="0"/>
              <w:rPr>
                <w:sz w:val="1"/>
                <w:szCs w:val="1"/>
                <w:color w:val="auto"/>
              </w:rPr>
            </w:pPr>
          </w:p>
        </w:tc>
      </w:tr>
      <w:tr>
        <w:trPr>
          <w:trHeight w:val="1269"/>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09/05/2024 2420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163811.01</w:t>
            </w:r>
          </w:p>
        </w:tc>
        <w:tc>
          <w:tcPr>
            <w:tcW w:w="0" w:type="dxa"/>
            <w:vAlign w:val="bottom"/>
          </w:tcPr>
          <w:p>
            <w:pPr>
              <w:spacing w:after="0"/>
              <w:rPr>
                <w:sz w:val="1"/>
                <w:szCs w:val="1"/>
                <w:color w:val="auto"/>
              </w:rPr>
            </w:pPr>
          </w:p>
        </w:tc>
      </w:tr>
      <w:tr>
        <w:trPr>
          <w:trHeight w:val="1269"/>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10/09/2024 2420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167871.29</w:t>
            </w:r>
          </w:p>
        </w:tc>
        <w:tc>
          <w:tcPr>
            <w:tcW w:w="0" w:type="dxa"/>
            <w:vAlign w:val="bottom"/>
          </w:tcPr>
          <w:p>
            <w:pPr>
              <w:spacing w:after="0"/>
              <w:rPr>
                <w:sz w:val="1"/>
                <w:szCs w:val="1"/>
                <w:color w:val="auto"/>
              </w:rPr>
            </w:pPr>
          </w:p>
        </w:tc>
      </w:tr>
      <w:tr>
        <w:trPr>
          <w:trHeight w:val="1148"/>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10/09/2024 15333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1044483.96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10/09/2024 19453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1325138.36</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3300" w:space="360"/>
            <w:col w:w="7580"/>
          </w:cols>
          <w:pgMar w:left="320" w:top="98" w:right="339" w:bottom="98"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98"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ind w:right="100"/>
        <w:spacing w:after="0" w:line="244"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June 15th, 2023 that is intended to comply with Rule 10b5-1(c). All shares to be sold by The 2018 Yuan and Zhang Revocable Trust.</w:t>
      </w:r>
    </w:p>
    <w:p>
      <w:pPr>
        <w:spacing w:after="0" w:line="12" w:lineRule="exact"/>
        <w:rPr>
          <w:sz w:val="20"/>
          <w:szCs w:val="20"/>
          <w:color w:val="auto"/>
        </w:rPr>
      </w:pPr>
    </w:p>
    <w:p>
      <w:pPr>
        <w:sectPr>
          <w:pgSz w:w="11900" w:h="16838" w:orient="portrait"/>
          <w:cols w:equalWidth="0" w:num="2">
            <w:col w:w="2160" w:space="720"/>
            <w:col w:w="8280"/>
          </w:cols>
          <w:pgMar w:left="360" w:top="111" w:right="379" w:bottom="1440" w:gutter="0" w:footer="0" w:header="0"/>
        </w:sectPr>
      </w:pPr>
    </w:p>
    <w:p>
      <w:pPr>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10/10/2024</w:t>
      </w:r>
    </w:p>
    <w:p>
      <w:pPr>
        <w:spacing w:after="0" w:line="56" w:lineRule="exact"/>
        <w:rPr>
          <w:sz w:val="20"/>
          <w:szCs w:val="20"/>
          <w:color w:val="auto"/>
        </w:rPr>
      </w:pPr>
    </w:p>
    <w:p>
      <w:pPr>
        <w:sectPr>
          <w:pgSz w:w="11900" w:h="16838" w:orient="portrait"/>
          <w:cols w:equalWidth="0" w:num="2">
            <w:col w:w="2160" w:space="720"/>
            <w:col w:w="8280"/>
          </w:cols>
          <w:pgMar w:left="360" w:top="111" w:right="37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Date of Plan Adoption 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Giving of Instruction, If Relying 06/15/2023</w:t>
      </w:r>
    </w:p>
    <w:p>
      <w:pPr>
        <w:spacing w:after="0"/>
        <w:rPr>
          <w:sz w:val="20"/>
          <w:szCs w:val="20"/>
          <w:color w:val="auto"/>
        </w:rPr>
      </w:pPr>
      <w:r>
        <w:rPr>
          <w:rFonts w:ascii="Times New Roman" w:cs="Times New Roman" w:eastAsia="Times New Roman" w:hAnsi="Times New Roman"/>
          <w:sz w:val="22"/>
          <w:szCs w:val="22"/>
          <w:color w:val="auto"/>
        </w:rPr>
        <w:t>on Rule 10b5-1</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Eric S. Yuan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2024-10-10T15:05:17Z</dcterms:created>
  <dcterms:modified xsi:type="dcterms:W3CDTF">2024-10-10T15:05:17Z</dcterms:modified>
</cp:coreProperties>
</file>