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29845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Bawa Aparna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6TH FLOOR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Zoom Video Communications,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211455</wp:posOffset>
            </wp:positionV>
            <wp:extent cx="6967220" cy="885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101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5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an award of restricted stock units on June 8, 2020, 1/2 of which will vest on the first anniversary date of the grant, and 1/2 of which will vest on the second anniversary date of the grant.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Aparna Bawa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06/10/2020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73301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2020-06-10T17:41:58Z</dcterms:created>
  <dcterms:modified xsi:type="dcterms:W3CDTF">2020-06-10T17:41:58Z</dcterms:modified>
</cp:coreProperties>
</file>