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695"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Benhorin Roy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6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40" w:type="dxa"/>
            <w:vAlign w:val="bottom"/>
            <w:gridSpan w:val="2"/>
          </w:tcPr>
          <w:p>
            <w:pPr>
              <w:ind w:left="8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3"/>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06/08/2020</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208280</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388" w:lineRule="exact"/>
        <w:rPr>
          <w:sz w:val="24"/>
          <w:szCs w:val="24"/>
          <w:color w:val="auto"/>
        </w:rPr>
      </w:pPr>
    </w:p>
    <w:p>
      <w:pPr>
        <w:sectPr>
          <w:pgSz w:w="11900" w:h="16838" w:orient="portrait"/>
          <w:cols w:equalWidth="0" w:num="2">
            <w:col w:w="3760" w:space="80"/>
            <w:col w:w="7240"/>
          </w:cols>
          <w:pgMar w:left="460" w:top="221" w:right="359" w:bottom="6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34226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42265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1"/>
              </w:rPr>
              <w:t>450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2"/>
                <w:szCs w:val="12"/>
                <w:color w:val="auto"/>
              </w:rPr>
            </w:pPr>
          </w:p>
        </w:tc>
        <w:tc>
          <w:tcPr>
            <w:tcW w:w="78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00"/>
              <w:spacing w:after="0" w:line="142" w:lineRule="exact"/>
              <w:rPr>
                <w:sz w:val="20"/>
                <w:szCs w:val="20"/>
                <w:color w:val="auto"/>
              </w:rPr>
            </w:pPr>
            <w:r>
              <w:rPr>
                <w:rFonts w:ascii="Arial" w:cs="Arial" w:eastAsia="Arial" w:hAnsi="Arial"/>
                <w:sz w:val="13"/>
                <w:szCs w:val="13"/>
                <w:color w:val="0000FF"/>
              </w:rPr>
              <w:t>450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center"/>
              <w:spacing w:after="0" w:line="142" w:lineRule="exact"/>
              <w:rPr>
                <w:sz w:val="20"/>
                <w:szCs w:val="20"/>
                <w:color w:val="auto"/>
              </w:rPr>
            </w:pPr>
            <w:r>
              <w:rPr>
                <w:rFonts w:ascii="Arial" w:cs="Arial" w:eastAsia="Arial" w:hAnsi="Arial"/>
                <w:sz w:val="13"/>
                <w:szCs w:val="13"/>
                <w:color w:val="0000FF"/>
                <w:w w:val="82"/>
              </w:rPr>
              <w:t>450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14,980</w:t>
            </w:r>
          </w:p>
        </w:tc>
        <w:tc>
          <w:tcPr>
            <w:tcW w:w="68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4"/>
              </w:rPr>
              <w:t>14,980</w:t>
            </w:r>
            <w:r>
              <w:rPr>
                <w:rFonts w:ascii="Arial" w:cs="Arial" w:eastAsia="Arial" w:hAnsi="Arial"/>
                <w:sz w:val="21"/>
                <w:szCs w:val="21"/>
                <w:color w:val="008000"/>
                <w:w w:val="84"/>
                <w:vertAlign w:val="superscript"/>
              </w:rPr>
              <w:t>(1)</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w w:val="89"/>
              </w:rPr>
              <w:t>09/24/2028</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89"/>
              </w:rPr>
              <w:t>100,000</w:t>
            </w:r>
          </w:p>
        </w:tc>
        <w:tc>
          <w:tcPr>
            <w:tcW w:w="72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(5)</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110,000</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0.1375</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2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11/13/2025</w:t>
            </w:r>
          </w:p>
        </w:tc>
        <w:tc>
          <w:tcPr>
            <w:tcW w:w="680" w:type="dxa"/>
            <w:vAlign w:val="bottom"/>
          </w:tcPr>
          <w:p>
            <w:pPr>
              <w:jc w:val="center"/>
              <w:spacing w:after="0" w:line="138"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color w:val="0000FF"/>
                <w:w w:val="89"/>
              </w:rPr>
              <w:t>110,000</w:t>
            </w:r>
          </w:p>
        </w:tc>
        <w:tc>
          <w:tcPr>
            <w:tcW w:w="72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69"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(5)</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5"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10, 2019, which vest in equal installments on each quarterly anniversary date, subject to the Reporting Person's Continuous Service(as defined in the Issuer's 2019 Equity Incentive Plan) on each such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w:t>
      </w:r>
    </w:p>
    <w:p>
      <w:pPr>
        <w:spacing w:after="0" w:line="43" w:lineRule="exact"/>
        <w:rPr>
          <w:rFonts w:ascii="Arial" w:cs="Arial" w:eastAsia="Arial" w:hAnsi="Arial"/>
          <w:sz w:val="13"/>
          <w:szCs w:val="13"/>
          <w:color w:val="008000"/>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9, 2016, and 1/48 of the shares vest monthly thereafter.</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6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2020-06-10T17:42:05Z</dcterms:created>
  <dcterms:modified xsi:type="dcterms:W3CDTF">2020-06-10T17:42:05Z</dcterms:modified>
</cp:coreProperties>
</file>