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72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7226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Tomb Gregory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0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8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58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2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580" w:type="dxa"/>
            <w:vAlign w:val="bottom"/>
            <w:vMerge w:val="restart"/>
          </w:tcPr>
          <w:p>
            <w:pPr>
              <w:ind w:left="860"/>
              <w:spacing w:after="0"/>
              <w:rPr>
                <w:sz w:val="20"/>
                <w:szCs w:val="20"/>
                <w:color w:val="auto"/>
              </w:rPr>
            </w:pPr>
            <w:r>
              <w:rPr>
                <w:rFonts w:ascii="Times New Roman" w:cs="Times New Roman" w:eastAsia="Times New Roman" w:hAnsi="Times New Roman"/>
                <w:sz w:val="17"/>
                <w:szCs w:val="17"/>
                <w:color w:val="0000FF"/>
              </w:rPr>
              <w:t>President</w:t>
            </w: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12/09/2022</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6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12/09/2022</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14,383</w:t>
            </w:r>
          </w:p>
        </w:tc>
        <w:tc>
          <w:tcPr>
            <w:tcW w:w="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6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38,238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12/09/2022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5"/>
              </w:rPr>
              <w:t>6,966</w:t>
            </w:r>
            <w:r>
              <w:rPr>
                <w:rFonts w:ascii="Times New Roman" w:cs="Times New Roman" w:eastAsia="Times New Roman" w:hAnsi="Times New Roman"/>
                <w:sz w:val="21"/>
                <w:szCs w:val="21"/>
                <w:color w:val="008000"/>
                <w:w w:val="95"/>
                <w:vertAlign w:val="superscript"/>
              </w:rPr>
              <w:t>(1)</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70.9133</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31,272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12/12/2022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1,876</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70.91</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29,396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12/12/2022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1,876</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72.7969</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27,520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3,709</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77.3</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23,811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14,383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12/09/2022</w:t>
            </w:r>
          </w:p>
        </w:tc>
        <w:tc>
          <w:tcPr>
            <w:tcW w:w="114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w w:val="94"/>
              </w:rPr>
              <w:t>14,383</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w w:val="94"/>
              </w:rPr>
              <w:t>402,730</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4"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$72.79 to $72.805.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40" w:right="3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9th 2022, 1/32 of which will vest on each regular quarterly vest date over a four year period, commencing on the vesting commencement date. A "Regular Quarterly Vest Date" occurs on (i) the date that is every three months following the Vesting Commencement Date, on the day of the calendar month that corresponds with the Vesting Commencement Date and (ii) the 9th calendar day of the third month of each of Zoom's fiscal quarters.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12/13/2022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42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2022-12-13T19:13:59Z</dcterms:created>
  <dcterms:modified xsi:type="dcterms:W3CDTF">2022-12-13T19:13:59Z</dcterms:modified>
</cp:coreProperties>
</file>