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Zoom Video Communications,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98980L101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tabs>
          <w:tab w:leader="none" w:pos="5084" w:val="left"/>
          <w:tab w:leader="none" w:pos="101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2 of 5</w:t>
      </w:r>
    </w:p>
    <w:p>
      <w:pPr>
        <w:spacing w:after="0" w:line="171"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S. Yuan</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68,455(1)(3)</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22,609,762(2)(3)</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68,455(1)(3)</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4" w:hanging="94"/>
        <w:spacing w:after="0"/>
        <w:tabs>
          <w:tab w:leader="none" w:pos="198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22,609,762(2)(3)</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22,678,217</w:t>
      </w:r>
    </w:p>
    <w:p>
      <w:pPr>
        <w:spacing w:after="0" w:line="36" w:lineRule="exact"/>
        <w:rPr>
          <w:sz w:val="20"/>
          <w:szCs w:val="20"/>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capital stock, 8.0% of Class A Common Stock (3)(4)(5)</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68,455 shares of Class A Common Stock that are issuable upon vesting of restricted stock units within 60 days of December 31, 2023 held by Mr. Yuan.</w:t>
      </w:r>
    </w:p>
    <w:p>
      <w:pPr>
        <w:ind w:left="424" w:right="160" w:hanging="424"/>
        <w:spacing w:after="0" w:line="250"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(i) 82,270 shares of Class A Common Stock; and (ii) 22,527,492 shares of Class B Common Stock held of record by Zheng Yuan and Hongyu Zhang, cotrustees of the 2018 Yuan and Zhang Revocable Trust, for which Mr. Yuan and his spouse serve as cotrustees.</w:t>
      </w:r>
    </w:p>
    <w:p>
      <w:pPr>
        <w:jc w:val="both"/>
        <w:ind w:left="424" w:right="440" w:hanging="424"/>
        <w:spacing w:after="0" w:line="250"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Times New Roman" w:cs="Times New Roman" w:eastAsia="Times New Roman" w:hAnsi="Times New Roman"/>
          <w:sz w:val="18"/>
          <w:szCs w:val="18"/>
          <w:b w:val="1"/>
          <w:bCs w:val="1"/>
          <w:color w:val="auto"/>
        </w:rPr>
      </w:pPr>
    </w:p>
    <w:p>
      <w:pPr>
        <w:ind w:left="424" w:right="320" w:hanging="424"/>
        <w:spacing w:after="0" w:line="250"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percent of class was calculated based on (i) 259,561,761 shares of Class A Common Stock and (ii) 46,660,424 shares of Class B Common Stock outstanding as of December 31, 2023.</w:t>
      </w:r>
    </w:p>
    <w:p>
      <w:pPr>
        <w:ind w:left="424" w:right="100" w:hanging="424"/>
        <w:spacing w:after="0" w:line="252"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22,527,492 shares of Class B Common Stock held by Eric S. Yuan represent 31.0% of the aggregate combined voting power of the Class A Common Stock and Class B Common Stock.</w:t>
      </w:r>
    </w:p>
    <w:p>
      <w:pPr>
        <w:sectPr>
          <w:pgSz w:w="11900" w:h="16838" w:orient="portrait"/>
          <w:cols w:equalWidth="0" w:num="1">
            <w:col w:w="11024"/>
          </w:cols>
          <w:pgMar w:left="436" w:top="270" w:right="439" w:bottom="1440" w:gutter="0" w:footer="0" w:header="0"/>
        </w:sectPr>
      </w:pPr>
    </w:p>
    <w:bookmarkStart w:id="2" w:name="page3"/>
    <w:bookmarkEnd w:id="2"/>
    <w:p>
      <w:pPr>
        <w:spacing w:after="0"/>
        <w:tabs>
          <w:tab w:leader="none" w:pos="508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3 of 5</w:t>
      </w:r>
    </w:p>
    <w:p>
      <w:pPr>
        <w:spacing w:after="0" w:line="1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tab/>
        <w:t>Issuer</w:t>
      </w:r>
    </w:p>
    <w:p>
      <w:pPr>
        <w:spacing w:after="0" w:line="121" w:lineRule="exact"/>
        <w:rPr>
          <w:sz w:val="20"/>
          <w:szCs w:val="20"/>
          <w:color w:val="auto"/>
        </w:rPr>
      </w:pPr>
    </w:p>
    <w:p>
      <w:pPr>
        <w:ind w:left="1340" w:hanging="56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3"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 Video Communications,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340" w:hanging="561"/>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1340" w:right="7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Almaden Boulevard, 6th Floor San Jose, California 95113</w:t>
      </w:r>
    </w:p>
    <w:p>
      <w:pPr>
        <w:spacing w:after="0" w:line="2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tab/>
        <w:t>Filing Person</w:t>
      </w:r>
    </w:p>
    <w:p>
      <w:pPr>
        <w:spacing w:after="0" w:line="121" w:lineRule="exact"/>
        <w:rPr>
          <w:sz w:val="20"/>
          <w:szCs w:val="20"/>
          <w:color w:val="auto"/>
        </w:rPr>
      </w:pPr>
    </w:p>
    <w:p>
      <w:pPr>
        <w:ind w:left="1340" w:right="7940" w:hanging="561"/>
        <w:spacing w:after="0" w:line="375"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Persons Filing: Eric S. Yuan</w:t>
      </w:r>
    </w:p>
    <w:p>
      <w:pPr>
        <w:spacing w:after="0" w:line="1" w:lineRule="exact"/>
        <w:rPr>
          <w:rFonts w:ascii="Times New Roman" w:cs="Times New Roman" w:eastAsia="Times New Roman" w:hAnsi="Times New Roman"/>
          <w:sz w:val="18"/>
          <w:szCs w:val="18"/>
          <w:color w:val="auto"/>
        </w:rPr>
      </w:pPr>
    </w:p>
    <w:p>
      <w:pPr>
        <w:ind w:left="1340" w:hanging="56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rFonts w:ascii="Times New Roman" w:cs="Times New Roman" w:eastAsia="Times New Roman" w:hAnsi="Times New Roman"/>
          <w:sz w:val="18"/>
          <w:szCs w:val="18"/>
          <w:color w:val="auto"/>
        </w:rPr>
      </w:pPr>
    </w:p>
    <w:p>
      <w:pPr>
        <w:ind w:left="1340" w:right="7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Almaden, Boulevard, 6th Floor San Jose, California, 95113</w:t>
      </w:r>
    </w:p>
    <w:p>
      <w:pPr>
        <w:spacing w:after="0" w:line="53" w:lineRule="exact"/>
        <w:rPr>
          <w:rFonts w:ascii="Times New Roman" w:cs="Times New Roman" w:eastAsia="Times New Roman" w:hAnsi="Times New Roman"/>
          <w:sz w:val="18"/>
          <w:szCs w:val="18"/>
          <w:color w:val="auto"/>
        </w:rPr>
      </w:pPr>
    </w:p>
    <w:p>
      <w:pPr>
        <w:ind w:left="1340" w:hanging="56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117" w:lineRule="exact"/>
        <w:rPr>
          <w:rFonts w:ascii="Times New Roman" w:cs="Times New Roman" w:eastAsia="Times New Roman" w:hAnsi="Times New Roman"/>
          <w:sz w:val="18"/>
          <w:szCs w:val="18"/>
          <w:color w:val="auto"/>
        </w:rPr>
      </w:pPr>
    </w:p>
    <w:p>
      <w:pPr>
        <w:ind w:left="1340" w:hanging="56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w:t>
      </w:r>
    </w:p>
    <w:p>
      <w:pPr>
        <w:spacing w:after="0" w:line="117" w:lineRule="exact"/>
        <w:rPr>
          <w:rFonts w:ascii="Times New Roman" w:cs="Times New Roman" w:eastAsia="Times New Roman" w:hAnsi="Times New Roman"/>
          <w:sz w:val="18"/>
          <w:szCs w:val="18"/>
          <w:color w:val="auto"/>
        </w:rPr>
      </w:pPr>
    </w:p>
    <w:p>
      <w:pPr>
        <w:ind w:left="1340" w:right="8500" w:hanging="561"/>
        <w:spacing w:after="0" w:line="445"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98980L101</w:t>
      </w:r>
    </w:p>
    <w:p>
      <w:pPr>
        <w:spacing w:after="0" w:line="13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Rules 13d-1(b), or 13d-2(b) or (c), check whether the person filing is a:</w:t>
      </w:r>
    </w:p>
    <w:p>
      <w:pPr>
        <w:spacing w:after="0" w:line="80" w:lineRule="exact"/>
        <w:rPr>
          <w:sz w:val="20"/>
          <w:szCs w:val="20"/>
          <w:color w:val="auto"/>
        </w:rPr>
      </w:pPr>
    </w:p>
    <w:p>
      <w:pPr>
        <w:ind w:left="1340" w:hanging="561"/>
        <w:spacing w:after="0" w:line="207" w:lineRule="exact"/>
        <w:tabs>
          <w:tab w:leader="none" w:pos="13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1340" w:hanging="561"/>
        <w:spacing w:after="0" w:line="207" w:lineRule="exact"/>
        <w:tabs>
          <w:tab w:leader="none" w:pos="13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1340" w:hanging="561"/>
        <w:spacing w:after="0" w:line="207" w:lineRule="exact"/>
        <w:tabs>
          <w:tab w:leader="none" w:pos="13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1340" w:hanging="561"/>
        <w:spacing w:after="0" w:line="207" w:lineRule="exact"/>
        <w:tabs>
          <w:tab w:leader="none" w:pos="13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117" w:lineRule="exact"/>
        <w:rPr>
          <w:rFonts w:ascii="Times New Roman" w:cs="Times New Roman" w:eastAsia="Times New Roman" w:hAnsi="Times New Roman"/>
          <w:sz w:val="18"/>
          <w:szCs w:val="18"/>
          <w:color w:val="auto"/>
        </w:rPr>
      </w:pPr>
    </w:p>
    <w:p>
      <w:pPr>
        <w:ind w:left="1340" w:hanging="561"/>
        <w:spacing w:after="0" w:line="207" w:lineRule="exact"/>
        <w:tabs>
          <w:tab w:leader="none" w:pos="13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340" w:hanging="561"/>
        <w:spacing w:after="0" w:line="207" w:lineRule="exact"/>
        <w:tabs>
          <w:tab w:leader="none" w:pos="13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08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4 of 5</w:t>
      </w:r>
    </w:p>
    <w:p>
      <w:pPr>
        <w:spacing w:after="0" w:line="225" w:lineRule="exact"/>
        <w:rPr>
          <w:sz w:val="20"/>
          <w:szCs w:val="20"/>
          <w:color w:val="auto"/>
        </w:rPr>
      </w:pPr>
    </w:p>
    <w:p>
      <w:pPr>
        <w:ind w:left="1320" w:hanging="55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320" w:hanging="55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60" w:right="20" w:hanging="995"/>
        <w:spacing w:after="0" w:line="245" w:lineRule="exact"/>
        <w:tabs>
          <w:tab w:leader="none" w:pos="1315"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pacing w:after="0" w:line="50" w:lineRule="exact"/>
        <w:rPr>
          <w:rFonts w:ascii="Times New Roman" w:cs="Times New Roman" w:eastAsia="Times New Roman" w:hAnsi="Times New Roman"/>
          <w:sz w:val="18"/>
          <w:szCs w:val="18"/>
          <w:color w:val="auto"/>
        </w:rPr>
      </w:pPr>
    </w:p>
    <w:p>
      <w:pPr>
        <w:ind w:left="1320" w:hanging="55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17" w:lineRule="exact"/>
        <w:rPr>
          <w:rFonts w:ascii="Times New Roman" w:cs="Times New Roman" w:eastAsia="Times New Roman" w:hAnsi="Times New Roman"/>
          <w:sz w:val="18"/>
          <w:szCs w:val="18"/>
          <w:color w:val="auto"/>
        </w:rPr>
      </w:pPr>
    </w:p>
    <w:p>
      <w:pPr>
        <w:ind w:left="1320" w:hanging="55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w:t>
      </w:r>
    </w:p>
    <w:p>
      <w:pPr>
        <w:spacing w:after="0" w:line="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240.13d-1(b)(1)(ii)(J), please specify the type of institution: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3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121" w:lineRule="exact"/>
        <w:rPr>
          <w:sz w:val="20"/>
          <w:szCs w:val="20"/>
          <w:color w:val="auto"/>
        </w:rPr>
      </w:pPr>
    </w:p>
    <w:p>
      <w:pPr>
        <w:ind w:left="1760" w:hanging="995"/>
        <w:spacing w:after="0"/>
        <w:tabs>
          <w:tab w:leader="none" w:pos="1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 in Row 9 on page 2 for Reporting Person</w:t>
      </w:r>
    </w:p>
    <w:p>
      <w:pPr>
        <w:spacing w:after="0" w:line="117" w:lineRule="exact"/>
        <w:rPr>
          <w:rFonts w:ascii="Times New Roman" w:cs="Times New Roman" w:eastAsia="Times New Roman" w:hAnsi="Times New Roman"/>
          <w:sz w:val="18"/>
          <w:szCs w:val="18"/>
          <w:color w:val="auto"/>
        </w:rPr>
      </w:pPr>
    </w:p>
    <w:p>
      <w:pPr>
        <w:ind w:left="1760" w:hanging="995"/>
        <w:spacing w:after="0"/>
        <w:tabs>
          <w:tab w:leader="none" w:pos="1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 in Row 11 on page 2 for Reporting Person</w:t>
      </w:r>
    </w:p>
    <w:p>
      <w:pPr>
        <w:spacing w:after="0" w:line="117" w:lineRule="exact"/>
        <w:rPr>
          <w:rFonts w:ascii="Times New Roman" w:cs="Times New Roman" w:eastAsia="Times New Roman" w:hAnsi="Times New Roman"/>
          <w:sz w:val="18"/>
          <w:szCs w:val="18"/>
          <w:color w:val="auto"/>
        </w:rPr>
      </w:pPr>
    </w:p>
    <w:p>
      <w:pPr>
        <w:ind w:left="1760" w:hanging="995"/>
        <w:spacing w:after="0"/>
        <w:tabs>
          <w:tab w:leader="none" w:pos="1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117" w:lineRule="exact"/>
        <w:rPr>
          <w:rFonts w:ascii="Times New Roman" w:cs="Times New Roman" w:eastAsia="Times New Roman" w:hAnsi="Times New Roman"/>
          <w:sz w:val="18"/>
          <w:szCs w:val="18"/>
          <w:color w:val="auto"/>
        </w:rPr>
      </w:pPr>
    </w:p>
    <w:p>
      <w:pPr>
        <w:ind w:left="1760" w:right="6400" w:hanging="441"/>
        <w:spacing w:after="0" w:line="375" w:lineRule="auto"/>
        <w:tabs>
          <w:tab w:leader="none" w:pos="1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68,455</w:t>
      </w:r>
    </w:p>
    <w:p>
      <w:pPr>
        <w:spacing w:after="0" w:line="1" w:lineRule="exact"/>
        <w:rPr>
          <w:rFonts w:ascii="Times New Roman" w:cs="Times New Roman" w:eastAsia="Times New Roman" w:hAnsi="Times New Roman"/>
          <w:sz w:val="18"/>
          <w:szCs w:val="18"/>
          <w:color w:val="auto"/>
        </w:rPr>
      </w:pPr>
    </w:p>
    <w:p>
      <w:pPr>
        <w:ind w:left="1760" w:right="6220" w:hanging="441"/>
        <w:spacing w:after="0" w:line="375" w:lineRule="auto"/>
        <w:tabs>
          <w:tab w:leader="none" w:pos="1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22,609,762</w:t>
      </w:r>
    </w:p>
    <w:p>
      <w:pPr>
        <w:spacing w:after="0" w:line="1" w:lineRule="exact"/>
        <w:rPr>
          <w:rFonts w:ascii="Times New Roman" w:cs="Times New Roman" w:eastAsia="Times New Roman" w:hAnsi="Times New Roman"/>
          <w:sz w:val="18"/>
          <w:szCs w:val="18"/>
          <w:color w:val="auto"/>
        </w:rPr>
      </w:pPr>
    </w:p>
    <w:p>
      <w:pPr>
        <w:ind w:left="1760" w:right="5680" w:hanging="441"/>
        <w:spacing w:after="0" w:line="375" w:lineRule="auto"/>
        <w:tabs>
          <w:tab w:leader="none" w:pos="1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68,455</w:t>
      </w:r>
    </w:p>
    <w:p>
      <w:pPr>
        <w:spacing w:after="0" w:line="1" w:lineRule="exact"/>
        <w:rPr>
          <w:rFonts w:ascii="Times New Roman" w:cs="Times New Roman" w:eastAsia="Times New Roman" w:hAnsi="Times New Roman"/>
          <w:sz w:val="18"/>
          <w:szCs w:val="18"/>
          <w:color w:val="auto"/>
        </w:rPr>
      </w:pPr>
    </w:p>
    <w:p>
      <w:pPr>
        <w:ind w:left="1760" w:right="5500" w:hanging="441"/>
        <w:spacing w:after="0" w:line="407" w:lineRule="auto"/>
        <w:tabs>
          <w:tab w:leader="none" w:pos="1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of: 22,609,762</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CUSIP No. 9890L101</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-206375</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5 of 5</w:t>
      </w:r>
    </w:p>
    <w:p>
      <w:pPr>
        <w:spacing w:after="0" w:line="154" w:lineRule="exact"/>
        <w:rPr>
          <w:sz w:val="20"/>
          <w:szCs w:val="20"/>
          <w:color w:val="auto"/>
        </w:rPr>
      </w:pPr>
    </w:p>
    <w:p>
      <w:pPr>
        <w:sectPr>
          <w:pgSz w:w="11900" w:h="16838" w:orient="portrait"/>
          <w:cols w:equalWidth="0" w:num="3">
            <w:col w:w="4380" w:space="720"/>
            <w:col w:w="4380" w:space="720"/>
            <w:col w:w="82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520" w:space="360"/>
            <w:col w:w="10140"/>
          </w:cols>
          <w:pgMar w:left="440" w:top="270" w:right="439" w:bottom="1440" w:gutter="0" w:footer="0" w:header="0"/>
          <w:type w:val="continuous"/>
        </w:sectPr>
      </w:pPr>
    </w:p>
    <w:p>
      <w:pPr>
        <w:spacing w:after="0" w:line="41" w:lineRule="exact"/>
        <w:rPr>
          <w:sz w:val="20"/>
          <w:szCs w:val="20"/>
          <w:color w:val="auto"/>
        </w:rPr>
      </w:pPr>
    </w:p>
    <w:p>
      <w:pPr>
        <w:ind w:left="880"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020"/>
          </w:cols>
          <w:pgMar w:left="440" w:top="270" w:right="43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20" w:space="360"/>
            <w:col w:w="10140"/>
          </w:cols>
          <w:pgMar w:left="440" w:top="270" w:right="439" w:bottom="1440" w:gutter="0" w:footer="0" w:header="0"/>
          <w:type w:val="continuous"/>
        </w:sectPr>
      </w:pP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ectPr>
          <w:pgSz w:w="11900" w:h="16838" w:orient="portrait"/>
          <w:cols w:equalWidth="0" w:num="2">
            <w:col w:w="520" w:space="360"/>
            <w:col w:w="10140"/>
          </w:cols>
          <w:pgMar w:left="440" w:top="270" w:right="4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20" w:space="360"/>
            <w:col w:w="10140"/>
          </w:cols>
          <w:pgMar w:left="440" w:top="270" w:right="439" w:bottom="1440" w:gutter="0" w:footer="0" w:header="0"/>
          <w:type w:val="continuous"/>
        </w:sectPr>
      </w:pP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520" w:space="360"/>
            <w:col w:w="10140"/>
          </w:cols>
          <w:pgMar w:left="440" w:top="270" w:right="43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S. Yuan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S. Yuan</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
      <w:numFmt w:val="bullet"/>
      <w:start w:val="1"/>
    </w:lvl>
    <w:lvl w:ilvl="1">
      <w:lvlJc w:val="left"/>
      <w:lvlText w:val=" "/>
      <w:numFmt w:val="bullet"/>
      <w:start w:val="1"/>
    </w:lvl>
  </w:abstractNum>
  <w:abstractNum w:abstractNumId="3">
    <w:nsid w:val="7545E146"/>
    <w:multiLevelType w:val="hybridMultilevel"/>
    <w:lvl w:ilvl="0">
      <w:lvlJc w:val="left"/>
      <w:lvlText w:val=" "/>
      <w:numFmt w:val="bullet"/>
      <w:start w:val="1"/>
    </w:lvl>
  </w:abstractNum>
  <w:abstractNum w:abstractNumId="4">
    <w:nsid w:val="515F007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5BD062C2"/>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
    <w:nsid w:val="1220085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7"/>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2024-02-14T15:12:39Z</dcterms:created>
  <dcterms:modified xsi:type="dcterms:W3CDTF">2024-02-14T15:12:39Z</dcterms:modified>
</cp:coreProperties>
</file>