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99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06/14/2021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359.991</w:t>
            </w:r>
            <w:r>
              <w:rPr>
                <w:rFonts w:ascii="Arial" w:cs="Arial" w:eastAsia="Arial" w:hAnsi="Arial"/>
                <w:sz w:val="22"/>
                <w:szCs w:val="22"/>
                <w:color w:val="008000"/>
                <w:w w:val="87"/>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156,376</w:t>
            </w:r>
            <w:r>
              <w:rPr>
                <w:rFonts w:ascii="Arial" w:cs="Arial" w:eastAsia="Arial" w:hAnsi="Arial"/>
                <w:sz w:val="22"/>
                <w:szCs w:val="22"/>
                <w:color w:val="008000"/>
                <w:w w:val="84"/>
                <w:vertAlign w:val="superscript"/>
              </w:rPr>
              <w:t>(3)(4)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362.1283</w:t>
            </w:r>
            <w:r>
              <w:rPr>
                <w:rFonts w:ascii="Arial" w:cs="Arial" w:eastAsia="Arial" w:hAnsi="Arial"/>
                <w:sz w:val="22"/>
                <w:szCs w:val="22"/>
                <w:color w:val="008000"/>
                <w:w w:val="87"/>
                <w:vertAlign w:val="superscript"/>
              </w:rPr>
              <w:t>(6)</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156,076</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363.1667</w:t>
            </w:r>
            <w:r>
              <w:rPr>
                <w:rFonts w:ascii="Arial" w:cs="Arial" w:eastAsia="Arial" w:hAnsi="Arial"/>
                <w:sz w:val="22"/>
                <w:szCs w:val="22"/>
                <w:color w:val="008000"/>
                <w:w w:val="87"/>
                <w:vertAlign w:val="superscript"/>
              </w:rPr>
              <w:t>(7)</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155,776</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399</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364.5591</w:t>
            </w:r>
            <w:r>
              <w:rPr>
                <w:rFonts w:ascii="Arial" w:cs="Arial" w:eastAsia="Arial" w:hAnsi="Arial"/>
                <w:sz w:val="22"/>
                <w:szCs w:val="22"/>
                <w:color w:val="008000"/>
                <w:w w:val="87"/>
                <w:vertAlign w:val="superscript"/>
              </w:rPr>
              <w:t>(8)</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155,377</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394</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365.5979</w:t>
            </w:r>
            <w:r>
              <w:rPr>
                <w:rFonts w:ascii="Arial" w:cs="Arial" w:eastAsia="Arial" w:hAnsi="Arial"/>
                <w:sz w:val="22"/>
                <w:szCs w:val="22"/>
                <w:color w:val="008000"/>
                <w:w w:val="87"/>
                <w:vertAlign w:val="superscript"/>
              </w:rPr>
              <w:t>(9)</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154,983</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400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366.7812</w:t>
            </w:r>
            <w:r>
              <w:rPr>
                <w:rFonts w:ascii="Arial" w:cs="Arial" w:eastAsia="Arial" w:hAnsi="Arial"/>
                <w:sz w:val="22"/>
                <w:szCs w:val="22"/>
                <w:color w:val="008000"/>
                <w:w w:val="88"/>
                <w:vertAlign w:val="superscript"/>
              </w:rPr>
              <w:t>(10)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154,583</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6"/>
              <w:spacing w:after="0"/>
              <w:rPr>
                <w:sz w:val="20"/>
                <w:szCs w:val="20"/>
                <w:color w:val="auto"/>
              </w:rPr>
            </w:pPr>
            <w:r>
              <w:rPr>
                <w:rFonts w:ascii="Arial" w:cs="Arial" w:eastAsia="Arial" w:hAnsi="Arial"/>
                <w:sz w:val="17"/>
                <w:szCs w:val="17"/>
                <w:color w:val="0000FF"/>
                <w:w w:val="91"/>
              </w:rPr>
              <w:t>06/14/2021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7"/>
                <w:szCs w:val="17"/>
                <w:color w:val="0000FF"/>
              </w:rPr>
              <w:t>600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368.1725</w:t>
            </w:r>
            <w:r>
              <w:rPr>
                <w:rFonts w:ascii="Arial" w:cs="Arial" w:eastAsia="Arial" w:hAnsi="Arial"/>
                <w:sz w:val="22"/>
                <w:szCs w:val="22"/>
                <w:color w:val="008000"/>
                <w:w w:val="88"/>
                <w:vertAlign w:val="superscript"/>
              </w:rPr>
              <w:t>(11)</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153,983</w:t>
            </w:r>
            <w:r>
              <w:rPr>
                <w:rFonts w:ascii="Arial" w:cs="Arial" w:eastAsia="Arial" w:hAnsi="Arial"/>
                <w:sz w:val="22"/>
                <w:szCs w:val="22"/>
                <w:color w:val="008000"/>
                <w:w w:val="85"/>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$359.69 to $360.32.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112,500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695 shares of Class A Common Stock purchased pursuant to the Zoom Video Communications, Inc. 2019 Employee Stock Purchase Plan ("ESPP"), for the purchase period of December 13, 2020 to June 12, 2020. In accordance with the ESPP, these shares were purchased at a price equal to 85% of the closing price of Issuer's Class A Common Stock on April 17, 2019.</w:t>
      </w: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$361.85 to $362.64.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$362.91 to $363.37.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$364.20 to $365.13.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$365.21 to $365.80. The Reporting Person undertakes to provide the</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180"/>
        <w:spacing w:after="0" w:line="266" w:lineRule="auto"/>
        <w:rPr>
          <w:sz w:val="20"/>
          <w:szCs w:val="20"/>
          <w:color w:val="auto"/>
        </w:rPr>
      </w:pPr>
      <w:r>
        <w:rPr>
          <w:rFonts w:ascii="Arial" w:cs="Arial" w:eastAsia="Arial" w:hAnsi="Arial"/>
          <w:sz w:val="13"/>
          <w:szCs w:val="13"/>
          <w:color w:val="008000"/>
        </w:rPr>
        <w:t>Issuer, any security holder of the Issuer, or the staff at the Securities and Exchange Commission, upon request, the full information regarding the number of shares sold at each separate price within the ranges set forth above.</w:t>
      </w:r>
    </w:p>
    <w:p>
      <w:pPr>
        <w:spacing w:after="0" w:line="15" w:lineRule="exact"/>
        <w:rPr>
          <w:sz w:val="20"/>
          <w:szCs w:val="20"/>
          <w:color w:val="auto"/>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$366.22 to $367.20.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$367.66 to $368.53.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06/16/2021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2021-06-16T17:55:43Z</dcterms:created>
  <dcterms:modified xsi:type="dcterms:W3CDTF">2021-06-16T17:55:43Z</dcterms:modified>
</cp:coreProperties>
</file>