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911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1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2,589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November 2, 2020, which vest in equal installments on each quarterly anniversary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December 4, 2020, which vest in equal quarterly installments beginning on February 2,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June 16th, 2022, 100% of which will vest on the first anniversary date of the grant.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04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008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2022-06-17T18:12:08Z</dcterms:created>
  <dcterms:modified xsi:type="dcterms:W3CDTF">2022-06-17T18:12:08Z</dcterms:modified>
</cp:coreProperties>
</file>