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76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7647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Hammonds Kimberly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Zoom Video Communications,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ZM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194"/>
        <w:spacing w:after="0" w:line="268" w:lineRule="auto"/>
        <w:rPr>
          <w:sz w:val="20"/>
          <w:szCs w:val="20"/>
          <w:color w:val="auto"/>
        </w:rPr>
      </w:pPr>
      <w:r>
        <w:rPr>
          <w:rFonts w:ascii="Arial" w:cs="Arial" w:eastAsia="Arial" w:hAnsi="Arial"/>
          <w:sz w:val="18"/>
          <w:szCs w:val="18"/>
          <w:color w:val="0000FF"/>
        </w:rPr>
        <w:t>C/O ZOOM VIDEO COMMUNICATIONS, INC.</w:t>
      </w:r>
    </w:p>
    <w:p>
      <w:pPr>
        <w:spacing w:after="0" w:line="24" w:lineRule="exact"/>
        <w:rPr>
          <w:sz w:val="24"/>
          <w:szCs w:val="24"/>
          <w:color w:val="auto"/>
        </w:rPr>
      </w:pPr>
    </w:p>
    <w:p>
      <w:pPr>
        <w:ind w:left="120" w:right="1734"/>
        <w:spacing w:after="0" w:line="268" w:lineRule="auto"/>
        <w:rPr>
          <w:sz w:val="20"/>
          <w:szCs w:val="20"/>
          <w:color w:val="auto"/>
        </w:rPr>
      </w:pPr>
      <w:r>
        <w:rPr>
          <w:rFonts w:ascii="Arial" w:cs="Arial" w:eastAsia="Arial" w:hAnsi="Arial"/>
          <w:sz w:val="18"/>
          <w:szCs w:val="18"/>
          <w:color w:val="0000FF"/>
        </w:rPr>
        <w:t>55 ALMADEN BOULEVARD, 6TH FLOOR</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SAN JOSE   CA</w:t>
            </w:r>
          </w:p>
        </w:tc>
        <w:tc>
          <w:tcPr>
            <w:tcW w:w="840" w:type="dxa"/>
            <w:vAlign w:val="bottom"/>
          </w:tcPr>
          <w:p>
            <w:pPr>
              <w:jc w:val="right"/>
              <w:spacing w:after="0"/>
              <w:rPr>
                <w:sz w:val="20"/>
                <w:szCs w:val="20"/>
                <w:color w:val="auto"/>
              </w:rPr>
            </w:pPr>
            <w:r>
              <w:rPr>
                <w:rFonts w:ascii="Arial" w:cs="Arial" w:eastAsia="Arial" w:hAnsi="Arial"/>
                <w:sz w:val="18"/>
                <w:szCs w:val="18"/>
                <w:color w:val="0000FF"/>
              </w:rPr>
              <w:t>95113</w:t>
            </w:r>
          </w:p>
        </w:tc>
      </w:tr>
    </w:tbl>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4"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0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7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tcPr>
          <w:p>
            <w:pPr>
              <w:ind w:left="10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40" w:type="dxa"/>
            <w:vAlign w:val="bottom"/>
          </w:tcPr>
          <w:p>
            <w:pPr>
              <w:spacing w:after="0"/>
              <w:rPr>
                <w:sz w:val="12"/>
                <w:szCs w:val="12"/>
                <w:color w:val="auto"/>
              </w:rPr>
            </w:pPr>
          </w:p>
        </w:tc>
        <w:tc>
          <w:tcPr>
            <w:tcW w:w="7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rPr>
              <w:t>(1)</w:t>
            </w:r>
          </w:p>
        </w:tc>
        <w:tc>
          <w:tcPr>
            <w:tcW w:w="2040" w:type="dxa"/>
            <w:vAlign w:val="bottom"/>
          </w:tcPr>
          <w:p>
            <w:pPr>
              <w:jc w:val="center"/>
              <w:spacing w:after="0"/>
              <w:rPr>
                <w:sz w:val="20"/>
                <w:szCs w:val="20"/>
                <w:color w:val="auto"/>
              </w:rPr>
            </w:pPr>
            <w:r>
              <w:rPr>
                <w:rFonts w:ascii="Arial" w:cs="Arial" w:eastAsia="Arial" w:hAnsi="Arial"/>
                <w:sz w:val="18"/>
                <w:szCs w:val="18"/>
                <w:color w:val="0000FF"/>
                <w:w w:val="88"/>
              </w:rPr>
              <w:t>Class A Common Stock</w:t>
            </w:r>
          </w:p>
        </w:tc>
        <w:tc>
          <w:tcPr>
            <w:tcW w:w="760" w:type="dxa"/>
            <w:vAlign w:val="bottom"/>
          </w:tcPr>
          <w:p>
            <w:pPr>
              <w:jc w:val="center"/>
              <w:spacing w:after="0"/>
              <w:rPr>
                <w:sz w:val="20"/>
                <w:szCs w:val="20"/>
                <w:color w:val="auto"/>
              </w:rPr>
            </w:pPr>
            <w:r>
              <w:rPr>
                <w:rFonts w:ascii="Arial" w:cs="Arial" w:eastAsia="Arial" w:hAnsi="Arial"/>
                <w:sz w:val="18"/>
                <w:szCs w:val="18"/>
                <w:color w:val="0000FF"/>
                <w:w w:val="84"/>
              </w:rPr>
              <w:t>9,041</w:t>
            </w:r>
          </w:p>
        </w:tc>
        <w:tc>
          <w:tcPr>
            <w:tcW w:w="880" w:type="dxa"/>
            <w:vAlign w:val="bottom"/>
          </w:tcPr>
          <w:p>
            <w:pPr>
              <w:ind w:left="280"/>
              <w:spacing w:after="0"/>
              <w:rPr>
                <w:sz w:val="20"/>
                <w:szCs w:val="20"/>
                <w:color w:val="auto"/>
              </w:rPr>
            </w:pPr>
            <w:r>
              <w:rPr>
                <w:rFonts w:ascii="Arial" w:cs="Arial" w:eastAsia="Arial" w:hAnsi="Arial"/>
                <w:sz w:val="18"/>
                <w:szCs w:val="18"/>
                <w:color w:val="0000FF"/>
              </w:rPr>
              <w:t>0.00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(2)</w:t>
            </w:r>
          </w:p>
        </w:tc>
        <w:tc>
          <w:tcPr>
            <w:tcW w:w="20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Class B Common Stock</w:t>
            </w:r>
            <w:r>
              <w:rPr>
                <w:rFonts w:ascii="Arial" w:cs="Arial" w:eastAsia="Arial" w:hAnsi="Arial"/>
                <w:sz w:val="22"/>
                <w:szCs w:val="22"/>
                <w:color w:val="008000"/>
                <w:w w:val="86"/>
                <w:vertAlign w:val="superscript"/>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7,756</w:t>
            </w:r>
          </w:p>
        </w:tc>
        <w:tc>
          <w:tcPr>
            <w:tcW w:w="8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0.00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Director Stock Option (right to buy)</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09/28/2028</w:t>
            </w:r>
          </w:p>
        </w:tc>
        <w:tc>
          <w:tcPr>
            <w:tcW w:w="20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Class B Common Stock</w:t>
            </w:r>
            <w:r>
              <w:rPr>
                <w:rFonts w:ascii="Arial" w:cs="Arial" w:eastAsia="Arial" w:hAnsi="Arial"/>
                <w:sz w:val="22"/>
                <w:szCs w:val="22"/>
                <w:color w:val="008000"/>
                <w:w w:val="86"/>
                <w:vertAlign w:val="superscript"/>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150,000</w:t>
            </w:r>
          </w:p>
        </w:tc>
        <w:tc>
          <w:tcPr>
            <w:tcW w:w="8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3.77</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 w:firstLine="9"/>
        <w:spacing w:after="0" w:line="273"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11" w:lineRule="exact"/>
        <w:rPr>
          <w:rFonts w:ascii="Arial" w:cs="Arial" w:eastAsia="Arial" w:hAnsi="Arial"/>
          <w:sz w:val="12"/>
          <w:szCs w:val="12"/>
          <w:color w:val="008000"/>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share of preferred stock is convertible into one share of Class B Common Stock and has no expiration date. Immediately prior to the consummation of the Issuer's IPO, all shares of preferred stock will automatically convert into shares of Class B Common Stock.</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1/48 of the shares subject to the option vests in equal monthly installments commencing one month from September 12, 2018. The shares subject to this option are early exercisable, subject to the Issuer's right to repurchase.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Aparna Bawa,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04/17/2019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Know all persons by these presents that the undersigned hereby constitutes and appoints each of Aparna Bawa, Tiffany Hui, Jon Avina, and Calise Cheng, signing individually, the undersigned's true and lawful attorneys-in fact and agents to:</w:t>
      </w:r>
    </w:p>
    <w:p>
      <w:pPr>
        <w:spacing w:after="0" w:line="178" w:lineRule="exact"/>
        <w:rPr>
          <w:sz w:val="20"/>
          <w:szCs w:val="20"/>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more than 10% stockholder of Zoom Video Communications,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211"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4th day of April, 2019.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Kimberly Hammonds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Kimberly Hammonds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0280" TargetMode="External"/><Relationship Id="rId12"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2019-12-24T04:36:17Z</dcterms:created>
  <dcterms:modified xsi:type="dcterms:W3CDTF">2019-12-24T04:36:17Z</dcterms:modified>
</cp:coreProperties>
</file>