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Scheinman Daniel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03/03/2021</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547610"/>
                    </a:xfrm>
                    <a:prstGeom prst="rect">
                      <a:avLst/>
                    </a:prstGeom>
                    <a:noFill/>
                  </pic:spPr>
                </pic:pic>
              </a:graphicData>
            </a:graphic>
          </wp:anchor>
        </w:drawing>
      </w:r>
    </w:p>
    <w:p>
      <w:pPr>
        <w:spacing w:after="0" w:line="485" w:lineRule="exact"/>
        <w:rPr>
          <w:sz w:val="24"/>
          <w:szCs w:val="24"/>
          <w:color w:val="auto"/>
        </w:rPr>
      </w:pPr>
    </w:p>
    <w:p>
      <w:pPr>
        <w:sectPr>
          <w:pgSz w:w="11900" w:h="16838" w:orient="portrait"/>
          <w:cols w:equalWidth="0" w:num="2">
            <w:col w:w="3760" w:space="80"/>
            <w:col w:w="7120"/>
          </w:cols>
          <w:pgMar w:left="460" w:top="225"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56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3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2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34,764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358.4081</w:t>
            </w:r>
            <w:r>
              <w:rPr>
                <w:rFonts w:ascii="Arial" w:cs="Arial" w:eastAsia="Arial" w:hAnsi="Arial"/>
                <w:sz w:val="22"/>
                <w:szCs w:val="22"/>
                <w:color w:val="008000"/>
                <w:w w:val="87"/>
                <w:vertAlign w:val="superscript"/>
              </w:rPr>
              <w:t>(2)</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1"/>
              </w:rPr>
              <w:t>132,702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19,357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359.3876</w:t>
            </w:r>
            <w:r>
              <w:rPr>
                <w:rFonts w:ascii="Arial" w:cs="Arial" w:eastAsia="Arial" w:hAnsi="Arial"/>
                <w:sz w:val="22"/>
                <w:szCs w:val="22"/>
                <w:color w:val="008000"/>
                <w:w w:val="87"/>
                <w:vertAlign w:val="superscript"/>
              </w:rPr>
              <w:t>(4)</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1"/>
              </w:rPr>
              <w:t>113,345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16,454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360.2817</w:t>
            </w:r>
            <w:r>
              <w:rPr>
                <w:rFonts w:ascii="Arial" w:cs="Arial" w:eastAsia="Arial" w:hAnsi="Arial"/>
                <w:sz w:val="22"/>
                <w:szCs w:val="22"/>
                <w:color w:val="008000"/>
                <w:w w:val="87"/>
                <w:vertAlign w:val="superscript"/>
              </w:rPr>
              <w:t>(5)</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96,891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14,166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361.596</w:t>
            </w:r>
            <w:r>
              <w:rPr>
                <w:rFonts w:ascii="Arial" w:cs="Arial" w:eastAsia="Arial" w:hAnsi="Arial"/>
                <w:sz w:val="22"/>
                <w:szCs w:val="22"/>
                <w:color w:val="008000"/>
                <w:w w:val="87"/>
                <w:vertAlign w:val="superscript"/>
              </w:rPr>
              <w:t>(6)</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82,725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13,275</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362.3748</w:t>
            </w:r>
            <w:r>
              <w:rPr>
                <w:rFonts w:ascii="Arial" w:cs="Arial" w:eastAsia="Arial" w:hAnsi="Arial"/>
                <w:sz w:val="22"/>
                <w:szCs w:val="22"/>
                <w:color w:val="008000"/>
                <w:w w:val="87"/>
                <w:vertAlign w:val="superscript"/>
              </w:rPr>
              <w:t>(7)</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69,450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7,738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363.4085</w:t>
            </w:r>
            <w:r>
              <w:rPr>
                <w:rFonts w:ascii="Arial" w:cs="Arial" w:eastAsia="Arial" w:hAnsi="Arial"/>
                <w:sz w:val="22"/>
                <w:szCs w:val="22"/>
                <w:color w:val="008000"/>
                <w:w w:val="87"/>
                <w:vertAlign w:val="superscript"/>
              </w:rPr>
              <w:t>(8)</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61,712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4,680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364.5116</w:t>
            </w:r>
            <w:r>
              <w:rPr>
                <w:rFonts w:ascii="Arial" w:cs="Arial" w:eastAsia="Arial" w:hAnsi="Arial"/>
                <w:sz w:val="22"/>
                <w:szCs w:val="22"/>
                <w:color w:val="008000"/>
                <w:w w:val="87"/>
                <w:vertAlign w:val="superscript"/>
              </w:rPr>
              <w:t>(9)</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57,032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8,914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365.4619</w:t>
            </w:r>
            <w:r>
              <w:rPr>
                <w:rFonts w:ascii="Arial" w:cs="Arial" w:eastAsia="Arial" w:hAnsi="Arial"/>
                <w:sz w:val="22"/>
                <w:szCs w:val="22"/>
                <w:color w:val="008000"/>
                <w:w w:val="88"/>
                <w:vertAlign w:val="superscript"/>
              </w:rPr>
              <w:t>(10)</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48,118</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10,903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366.5467</w:t>
            </w:r>
            <w:r>
              <w:rPr>
                <w:rFonts w:ascii="Arial" w:cs="Arial" w:eastAsia="Arial" w:hAnsi="Arial"/>
                <w:sz w:val="22"/>
                <w:szCs w:val="22"/>
                <w:color w:val="008000"/>
                <w:w w:val="88"/>
                <w:vertAlign w:val="superscript"/>
              </w:rPr>
              <w:t>(11)</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37,215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6,463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367.4236</w:t>
            </w:r>
            <w:r>
              <w:rPr>
                <w:rFonts w:ascii="Arial" w:cs="Arial" w:eastAsia="Arial" w:hAnsi="Arial"/>
                <w:sz w:val="22"/>
                <w:szCs w:val="22"/>
                <w:color w:val="008000"/>
                <w:w w:val="88"/>
                <w:vertAlign w:val="superscript"/>
              </w:rPr>
              <w:t>(12)</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30,752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6,549</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368.3945</w:t>
            </w:r>
            <w:r>
              <w:rPr>
                <w:rFonts w:ascii="Arial" w:cs="Arial" w:eastAsia="Arial" w:hAnsi="Arial"/>
                <w:sz w:val="22"/>
                <w:szCs w:val="22"/>
                <w:color w:val="008000"/>
                <w:w w:val="88"/>
                <w:vertAlign w:val="superscript"/>
              </w:rPr>
              <w:t>(13)</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24,203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7,290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369.5681</w:t>
            </w:r>
            <w:r>
              <w:rPr>
                <w:rFonts w:ascii="Arial" w:cs="Arial" w:eastAsia="Arial" w:hAnsi="Arial"/>
                <w:sz w:val="22"/>
                <w:szCs w:val="22"/>
                <w:color w:val="008000"/>
                <w:w w:val="88"/>
                <w:vertAlign w:val="superscript"/>
              </w:rPr>
              <w:t>(14)</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16,913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3,412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370.4525</w:t>
            </w:r>
            <w:r>
              <w:rPr>
                <w:rFonts w:ascii="Arial" w:cs="Arial" w:eastAsia="Arial" w:hAnsi="Arial"/>
                <w:sz w:val="22"/>
                <w:szCs w:val="22"/>
                <w:color w:val="008000"/>
                <w:w w:val="88"/>
                <w:vertAlign w:val="superscript"/>
              </w:rPr>
              <w:t>(15)</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13,501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371.3572</w:t>
            </w:r>
            <w:r>
              <w:rPr>
                <w:rFonts w:ascii="Arial" w:cs="Arial" w:eastAsia="Arial" w:hAnsi="Arial"/>
                <w:sz w:val="22"/>
                <w:szCs w:val="22"/>
                <w:color w:val="008000"/>
                <w:w w:val="88"/>
                <w:vertAlign w:val="superscript"/>
              </w:rPr>
              <w:t>(16)</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12,501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372.4533</w:t>
            </w:r>
            <w:r>
              <w:rPr>
                <w:rFonts w:ascii="Arial" w:cs="Arial" w:eastAsia="Arial" w:hAnsi="Arial"/>
                <w:sz w:val="22"/>
                <w:szCs w:val="22"/>
                <w:color w:val="008000"/>
                <w:w w:val="88"/>
                <w:vertAlign w:val="superscript"/>
              </w:rPr>
              <w:t>(17)</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11,601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374.1345</w:t>
            </w:r>
            <w:r>
              <w:rPr>
                <w:rFonts w:ascii="Arial" w:cs="Arial" w:eastAsia="Arial" w:hAnsi="Arial"/>
                <w:sz w:val="22"/>
                <w:szCs w:val="22"/>
                <w:color w:val="008000"/>
                <w:w w:val="88"/>
                <w:vertAlign w:val="superscript"/>
              </w:rPr>
              <w:t>(18)</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2"/>
              </w:rPr>
              <w:t>10,601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376.04</w:t>
            </w:r>
            <w:r>
              <w:rPr>
                <w:rFonts w:ascii="Arial" w:cs="Arial" w:eastAsia="Arial" w:hAnsi="Arial"/>
                <w:sz w:val="22"/>
                <w:szCs w:val="22"/>
                <w:color w:val="008000"/>
                <w:w w:val="84"/>
                <w:vertAlign w:val="superscript"/>
              </w:rPr>
              <w:t>(19)</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3"/>
              </w:rPr>
              <w:t>9,701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13"/>
        </w:trPr>
        <w:tc>
          <w:tcPr>
            <w:tcW w:w="22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vMerge w:val="restart"/>
          </w:tcPr>
          <w:p>
            <w:pPr>
              <w:jc w:val="center"/>
              <w:ind w:left="357"/>
              <w:spacing w:after="0"/>
              <w:rPr>
                <w:sz w:val="20"/>
                <w:szCs w:val="20"/>
                <w:color w:val="auto"/>
              </w:rPr>
            </w:pPr>
            <w:r>
              <w:rPr>
                <w:rFonts w:ascii="Arial" w:cs="Arial" w:eastAsia="Arial" w:hAnsi="Arial"/>
                <w:sz w:val="17"/>
                <w:szCs w:val="17"/>
                <w:color w:val="0000FF"/>
                <w:w w:val="93"/>
              </w:rPr>
              <w:t>03/03/2021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2,200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377.2259</w:t>
            </w:r>
            <w:r>
              <w:rPr>
                <w:rFonts w:ascii="Arial" w:cs="Arial" w:eastAsia="Arial" w:hAnsi="Arial"/>
                <w:sz w:val="22"/>
                <w:szCs w:val="22"/>
                <w:color w:val="008000"/>
                <w:w w:val="88"/>
                <w:vertAlign w:val="superscript"/>
              </w:rPr>
              <w:t>(20)</w:t>
            </w:r>
          </w:p>
        </w:tc>
        <w:tc>
          <w:tcPr>
            <w:tcW w:w="1040" w:type="dxa"/>
            <w:vAlign w:val="bottom"/>
            <w:vMerge w:val="restart"/>
          </w:tcPr>
          <w:p>
            <w:pPr>
              <w:jc w:val="center"/>
              <w:ind w:left="2"/>
              <w:spacing w:after="0"/>
              <w:rPr>
                <w:sz w:val="20"/>
                <w:szCs w:val="20"/>
                <w:color w:val="auto"/>
              </w:rPr>
            </w:pPr>
            <w:r>
              <w:rPr>
                <w:rFonts w:ascii="Arial" w:cs="Arial" w:eastAsia="Arial" w:hAnsi="Arial"/>
                <w:sz w:val="17"/>
                <w:szCs w:val="17"/>
                <w:color w:val="0000FF"/>
                <w:w w:val="93"/>
              </w:rPr>
              <w:t>7,501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07"/>
        </w:trPr>
        <w:tc>
          <w:tcPr>
            <w:tcW w:w="22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0" w:gutter="0" w:footer="0" w:header="0"/>
          <w:type w:val="continuous"/>
        </w:sectPr>
      </w:pPr>
    </w:p>
    <w:bookmarkStart w:id="1" w:name="page2"/>
    <w:bookmarkEnd w:id="1"/>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047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204787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761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76136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jc w:val="center"/>
              <w:ind w:right="1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left="4"/>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ind w:left="240"/>
              <w:spacing w:after="0"/>
              <w:rPr>
                <w:sz w:val="20"/>
                <w:szCs w:val="20"/>
                <w:color w:val="auto"/>
              </w:rPr>
            </w:pPr>
            <w:r>
              <w:rPr>
                <w:rFonts w:ascii="Arial" w:cs="Arial" w:eastAsia="Arial" w:hAnsi="Arial"/>
                <w:sz w:val="17"/>
                <w:szCs w:val="17"/>
                <w:color w:val="0000FF"/>
              </w:rPr>
              <w:t>03/03/2021</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400" w:type="dxa"/>
            <w:vAlign w:val="bottom"/>
          </w:tcPr>
          <w:p>
            <w:pPr>
              <w:spacing w:after="0"/>
              <w:rPr>
                <w:sz w:val="22"/>
                <w:szCs w:val="22"/>
                <w:color w:val="auto"/>
              </w:rPr>
            </w:pPr>
          </w:p>
        </w:tc>
        <w:tc>
          <w:tcPr>
            <w:tcW w:w="760" w:type="dxa"/>
            <w:vAlign w:val="bottom"/>
            <w:vMerge w:val="restart"/>
          </w:tcPr>
          <w:p>
            <w:pPr>
              <w:jc w:val="right"/>
              <w:ind w:right="109"/>
              <w:spacing w:after="0"/>
              <w:rPr>
                <w:sz w:val="20"/>
                <w:szCs w:val="20"/>
                <w:color w:val="auto"/>
              </w:rPr>
            </w:pPr>
            <w:r>
              <w:rPr>
                <w:rFonts w:ascii="Arial" w:cs="Arial" w:eastAsia="Arial" w:hAnsi="Arial"/>
                <w:sz w:val="17"/>
                <w:szCs w:val="17"/>
                <w:color w:val="0000FF"/>
              </w:rPr>
              <w:t>1,000</w:t>
            </w:r>
          </w:p>
        </w:tc>
        <w:tc>
          <w:tcPr>
            <w:tcW w:w="400" w:type="dxa"/>
            <w:vAlign w:val="bottom"/>
            <w:vMerge w:val="restart"/>
          </w:tcPr>
          <w:p>
            <w:pPr>
              <w:jc w:val="center"/>
              <w:ind w:left="4"/>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5"/>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378.511</w:t>
            </w:r>
            <w:r>
              <w:rPr>
                <w:rFonts w:ascii="Arial" w:cs="Arial" w:eastAsia="Arial" w:hAnsi="Arial"/>
                <w:sz w:val="22"/>
                <w:szCs w:val="22"/>
                <w:color w:val="008000"/>
                <w:w w:val="84"/>
                <w:vertAlign w:val="superscript"/>
              </w:rPr>
              <w:t>(21)</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6,501</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ind w:left="240"/>
              <w:spacing w:after="0"/>
              <w:rPr>
                <w:sz w:val="20"/>
                <w:szCs w:val="20"/>
                <w:color w:val="auto"/>
              </w:rPr>
            </w:pPr>
            <w:r>
              <w:rPr>
                <w:rFonts w:ascii="Arial" w:cs="Arial" w:eastAsia="Arial" w:hAnsi="Arial"/>
                <w:sz w:val="17"/>
                <w:szCs w:val="17"/>
                <w:color w:val="0000FF"/>
              </w:rPr>
              <w:t>03/03/2021</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400" w:type="dxa"/>
            <w:vAlign w:val="bottom"/>
          </w:tcPr>
          <w:p>
            <w:pPr>
              <w:spacing w:after="0"/>
              <w:rPr>
                <w:sz w:val="22"/>
                <w:szCs w:val="22"/>
                <w:color w:val="auto"/>
              </w:rPr>
            </w:pPr>
          </w:p>
        </w:tc>
        <w:tc>
          <w:tcPr>
            <w:tcW w:w="760" w:type="dxa"/>
            <w:vAlign w:val="bottom"/>
            <w:vMerge w:val="restart"/>
          </w:tcPr>
          <w:p>
            <w:pPr>
              <w:jc w:val="right"/>
              <w:ind w:right="109"/>
              <w:spacing w:after="0"/>
              <w:rPr>
                <w:sz w:val="20"/>
                <w:szCs w:val="20"/>
                <w:color w:val="auto"/>
              </w:rPr>
            </w:pPr>
            <w:r>
              <w:rPr>
                <w:rFonts w:ascii="Arial" w:cs="Arial" w:eastAsia="Arial" w:hAnsi="Arial"/>
                <w:sz w:val="17"/>
                <w:szCs w:val="17"/>
                <w:color w:val="0000FF"/>
              </w:rPr>
              <w:t>1,901</w:t>
            </w:r>
          </w:p>
        </w:tc>
        <w:tc>
          <w:tcPr>
            <w:tcW w:w="400" w:type="dxa"/>
            <w:vAlign w:val="bottom"/>
            <w:vMerge w:val="restart"/>
          </w:tcPr>
          <w:p>
            <w:pPr>
              <w:jc w:val="center"/>
              <w:ind w:left="4"/>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379.4598</w:t>
            </w:r>
            <w:r>
              <w:rPr>
                <w:rFonts w:ascii="Arial" w:cs="Arial" w:eastAsia="Arial" w:hAnsi="Arial"/>
                <w:sz w:val="22"/>
                <w:szCs w:val="22"/>
                <w:color w:val="008000"/>
                <w:w w:val="88"/>
                <w:vertAlign w:val="superscript"/>
              </w:rPr>
              <w:t>(22)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4,600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ind w:left="240"/>
              <w:spacing w:after="0"/>
              <w:rPr>
                <w:sz w:val="20"/>
                <w:szCs w:val="20"/>
                <w:color w:val="auto"/>
              </w:rPr>
            </w:pPr>
            <w:r>
              <w:rPr>
                <w:rFonts w:ascii="Arial" w:cs="Arial" w:eastAsia="Arial" w:hAnsi="Arial"/>
                <w:sz w:val="17"/>
                <w:szCs w:val="17"/>
                <w:color w:val="0000FF"/>
              </w:rPr>
              <w:t>03/03/2021</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400" w:type="dxa"/>
            <w:vAlign w:val="bottom"/>
          </w:tcPr>
          <w:p>
            <w:pPr>
              <w:spacing w:after="0"/>
              <w:rPr>
                <w:sz w:val="22"/>
                <w:szCs w:val="22"/>
                <w:color w:val="auto"/>
              </w:rPr>
            </w:pPr>
          </w:p>
        </w:tc>
        <w:tc>
          <w:tcPr>
            <w:tcW w:w="760" w:type="dxa"/>
            <w:vAlign w:val="bottom"/>
            <w:vMerge w:val="restart"/>
          </w:tcPr>
          <w:p>
            <w:pPr>
              <w:jc w:val="right"/>
              <w:ind w:right="109"/>
              <w:spacing w:after="0"/>
              <w:rPr>
                <w:sz w:val="20"/>
                <w:szCs w:val="20"/>
                <w:color w:val="auto"/>
              </w:rPr>
            </w:pPr>
            <w:r>
              <w:rPr>
                <w:rFonts w:ascii="Arial" w:cs="Arial" w:eastAsia="Arial" w:hAnsi="Arial"/>
                <w:sz w:val="17"/>
                <w:szCs w:val="17"/>
                <w:color w:val="0000FF"/>
              </w:rPr>
              <w:t>4,600</w:t>
            </w:r>
          </w:p>
        </w:tc>
        <w:tc>
          <w:tcPr>
            <w:tcW w:w="400" w:type="dxa"/>
            <w:vAlign w:val="bottom"/>
            <w:vMerge w:val="restart"/>
          </w:tcPr>
          <w:p>
            <w:pPr>
              <w:jc w:val="center"/>
              <w:ind w:left="4"/>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23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382.83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vMerge w:val="restart"/>
          </w:tcPr>
          <w:p>
            <w:pPr>
              <w:jc w:val="center"/>
              <w:ind w:right="477"/>
              <w:spacing w:after="0"/>
              <w:rPr>
                <w:sz w:val="20"/>
                <w:szCs w:val="20"/>
                <w:color w:val="auto"/>
              </w:rPr>
            </w:pPr>
            <w:r>
              <w:rPr>
                <w:rFonts w:ascii="Arial" w:cs="Arial" w:eastAsia="Arial" w:hAnsi="Arial"/>
                <w:sz w:val="17"/>
                <w:szCs w:val="17"/>
                <w:color w:val="0000FF"/>
                <w:w w:val="84"/>
              </w:rPr>
              <w:t>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-2823210</wp:posOffset>
            </wp:positionV>
            <wp:extent cx="7031355" cy="2868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1355" cy="28682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$357.90 to $358.89.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Dan &amp; Zoe Scheinman Trust Dated 2/23/01, for which the Reporting Person serves as trustee.</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$358.90 to $359.89.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$359.90 to $360.88.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$360.99 to $361.98.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$361.99 to $362.97.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$363.00 to $363.99.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$364.00 to $364.98.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$365.00 to $365.98.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23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$366.00 to $366.99.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$367.00 to $367.99.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$368.00 to $368.82.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$369.01 to $370.00.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$370.01 to $370.94.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$371.12 to $371.98.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$372.20 to $372.89.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$373.62 to $374.49.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$375.50 to $376.45.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$376.85 to $377.77.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$378.00 to $378.99.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$379.07 to $380.01.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55" w:orient="portrait"/>
          <w:cols w:equalWidth="0" w:num="1">
            <w:col w:w="11080"/>
          </w:cols>
          <w:pgMar w:left="460" w:top="187" w:right="359" w:bottom="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03/05/2021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056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2021-03-05T19:05:51Z</dcterms:created>
  <dcterms:modified xsi:type="dcterms:W3CDTF">2021-03-05T19:05:51Z</dcterms:modified>
</cp:coreProperties>
</file>