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7044055" cy="79965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7996555"/>
                    </a:xfrm>
                    <a:prstGeom prst="rect">
                      <a:avLst/>
                    </a:prstGeom>
                    <a:noFill/>
                  </pic:spPr>
                </pic:pic>
              </a:graphicData>
            </a:graphic>
          </wp:anchor>
        </w:drawing>
      </w:r>
    </w:p>
    <w:p>
      <w:pPr>
        <w:spacing w:after="0" w:line="38" w:lineRule="exact"/>
        <w:rPr>
          <w:sz w:val="24"/>
          <w:szCs w:val="24"/>
          <w:color w:val="auto"/>
        </w:rPr>
      </w:pPr>
    </w:p>
    <w:p>
      <w:pPr>
        <w:sectPr>
          <w:pgSz w:w="11900" w:h="16838" w:orient="portrait"/>
          <w:cols w:equalWidth="0" w:num="2">
            <w:col w:w="2200" w:space="260"/>
            <w:col w:w="8540"/>
          </w:cols>
          <w:pgMar w:left="460" w:top="225" w:right="439" w:bottom="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120" w:type="dxa"/>
            <w:vAlign w:val="bottom"/>
            <w:gridSpan w:val="3"/>
            <w:vMerge w:val="restart"/>
          </w:tcPr>
          <w:p>
            <w:pPr>
              <w:spacing w:after="0"/>
              <w:rPr>
                <w:rFonts w:ascii="Arial" w:cs="Arial" w:eastAsia="Arial" w:hAnsi="Arial"/>
                <w:sz w:val="21"/>
                <w:szCs w:val="21"/>
                <w:color w:val="0000EE"/>
              </w:rPr>
            </w:pPr>
            <w:hyperlink r:id="rId12">
              <w:r>
                <w:rPr>
                  <w:rFonts w:ascii="Arial" w:cs="Arial" w:eastAsia="Arial" w:hAnsi="Arial"/>
                  <w:sz w:val="21"/>
                  <w:szCs w:val="21"/>
                  <w:color w:val="0000EE"/>
                </w:rPr>
                <w:t>Subotovsky Santiago</w:t>
              </w:r>
            </w:hyperlink>
          </w:p>
        </w:tc>
        <w:tc>
          <w:tcPr>
            <w:tcW w:w="1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3"/>
          </w:tcPr>
          <w:p>
            <w:pPr>
              <w:spacing w:after="0" w:line="187" w:lineRule="exact"/>
              <w:rPr>
                <w:rFonts w:ascii="Arial" w:cs="Arial" w:eastAsia="Arial" w:hAnsi="Arial"/>
                <w:sz w:val="21"/>
                <w:szCs w:val="21"/>
                <w:color w:val="0000EE"/>
                <w:w w:val="99"/>
              </w:rPr>
            </w:pPr>
            <w:hyperlink r:id="rId13">
              <w:r>
                <w:rPr>
                  <w:rFonts w:ascii="Arial" w:cs="Arial" w:eastAsia="Arial" w:hAnsi="Arial"/>
                  <w:sz w:val="21"/>
                  <w:szCs w:val="21"/>
                  <w:color w:val="0000EE"/>
                  <w:w w:val="99"/>
                </w:rPr>
                <w:t xml:space="preserve">Zoom Video Communications, Inc. </w:t>
              </w:r>
            </w:hyperlink>
            <w:r>
              <w:rPr>
                <w:rFonts w:ascii="Arial" w:cs="Arial" w:eastAsia="Arial" w:hAnsi="Arial"/>
                <w:sz w:val="21"/>
                <w:szCs w:val="21"/>
                <w:color w:val="000000"/>
                <w:w w:val="99"/>
              </w:rPr>
              <w:t>[</w:t>
            </w:r>
            <w:r>
              <w:rPr>
                <w:rFonts w:ascii="Arial" w:cs="Arial" w:eastAsia="Arial" w:hAnsi="Arial"/>
                <w:sz w:val="21"/>
                <w:szCs w:val="21"/>
                <w:color w:val="0000EE"/>
                <w:w w:val="99"/>
              </w:rPr>
              <w:t xml:space="preserve"> </w:t>
            </w:r>
            <w:r>
              <w:rPr>
                <w:rFonts w:ascii="Arial" w:cs="Arial" w:eastAsia="Arial" w:hAnsi="Arial"/>
                <w:sz w:val="17"/>
                <w:szCs w:val="17"/>
                <w:color w:val="0000FF"/>
                <w:w w:val="99"/>
              </w:rPr>
              <w:t>ZM</w:t>
            </w:r>
            <w:r>
              <w:rPr>
                <w:rFonts w:ascii="Arial" w:cs="Arial" w:eastAsia="Arial" w:hAnsi="Arial"/>
                <w:sz w:val="21"/>
                <w:szCs w:val="21"/>
                <w:color w:val="0000EE"/>
                <w:w w:val="99"/>
              </w:rPr>
              <w:t xml:space="preserve"> </w:t>
            </w:r>
            <w:r>
              <w:rPr>
                <w:rFonts w:ascii="Arial" w:cs="Arial" w:eastAsia="Arial" w:hAnsi="Arial"/>
                <w:sz w:val="21"/>
                <w:szCs w:val="21"/>
                <w:color w:val="000000"/>
                <w:w w:val="99"/>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15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2880" w:type="dxa"/>
            <w:vAlign w:val="bottom"/>
            <w:tcBorders>
              <w:top w:val="single" w:sz="8" w:color="0000EE"/>
            </w:tcBorders>
          </w:tcPr>
          <w:p>
            <w:pPr>
              <w:spacing w:after="0"/>
              <w:rPr>
                <w:sz w:val="5"/>
                <w:szCs w:val="5"/>
                <w:color w:val="auto"/>
              </w:rPr>
            </w:pPr>
          </w:p>
        </w:tc>
        <w:tc>
          <w:tcPr>
            <w:tcW w:w="7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0"/>
        </w:trPr>
        <w:tc>
          <w:tcPr>
            <w:tcW w:w="40" w:type="dxa"/>
            <w:vAlign w:val="bottom"/>
          </w:tcPr>
          <w:p>
            <w:pPr>
              <w:spacing w:after="0"/>
              <w:rPr>
                <w:sz w:val="15"/>
                <w:szCs w:val="15"/>
                <w:color w:val="auto"/>
              </w:rPr>
            </w:pPr>
          </w:p>
        </w:tc>
        <w:tc>
          <w:tcPr>
            <w:tcW w:w="780" w:type="dxa"/>
            <w:vAlign w:val="bottom"/>
            <w:tcBorders>
              <w:top w:val="single" w:sz="8" w:color="0000EE"/>
              <w:bottom w:val="single" w:sz="8" w:color="9A9A9A"/>
            </w:tcBorders>
          </w:tcPr>
          <w:p>
            <w:pPr>
              <w:spacing w:after="0"/>
              <w:rPr>
                <w:sz w:val="15"/>
                <w:szCs w:val="15"/>
                <w:color w:val="auto"/>
              </w:rPr>
            </w:pPr>
          </w:p>
        </w:tc>
        <w:tc>
          <w:tcPr>
            <w:tcW w:w="1040" w:type="dxa"/>
            <w:vAlign w:val="bottom"/>
            <w:tcBorders>
              <w:top w:val="single" w:sz="8" w:color="0000EE"/>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152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Borders>
              <w:bottom w:val="single" w:sz="8" w:color="2C2C2C"/>
            </w:tcBorders>
          </w:tcPr>
          <w:p>
            <w:pPr>
              <w:spacing w:after="0"/>
              <w:rPr>
                <w:sz w:val="15"/>
                <w:szCs w:val="15"/>
                <w:color w:val="auto"/>
              </w:rPr>
            </w:pPr>
          </w:p>
        </w:tc>
        <w:tc>
          <w:tcPr>
            <w:tcW w:w="120" w:type="dxa"/>
            <w:vAlign w:val="bottom"/>
            <w:tcBorders>
              <w:bottom w:val="single" w:sz="8" w:color="2C2C2C"/>
            </w:tcBorders>
          </w:tcPr>
          <w:p>
            <w:pPr>
              <w:spacing w:after="0"/>
              <w:rPr>
                <w:sz w:val="15"/>
                <w:szCs w:val="15"/>
                <w:color w:val="auto"/>
              </w:rPr>
            </w:pPr>
          </w:p>
        </w:tc>
        <w:tc>
          <w:tcPr>
            <w:tcW w:w="2880" w:type="dxa"/>
            <w:vAlign w:val="bottom"/>
            <w:tcBorders>
              <w:bottom w:val="single" w:sz="8" w:color="2C2C2C"/>
            </w:tcBorders>
          </w:tcPr>
          <w:p>
            <w:pPr>
              <w:spacing w:after="0"/>
              <w:rPr>
                <w:sz w:val="15"/>
                <w:szCs w:val="15"/>
                <w:color w:val="auto"/>
              </w:rPr>
            </w:pPr>
          </w:p>
        </w:tc>
        <w:tc>
          <w:tcPr>
            <w:tcW w:w="740" w:type="dxa"/>
            <w:vAlign w:val="bottom"/>
            <w:tcBorders>
              <w:bottom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780" w:type="dxa"/>
            <w:vAlign w:val="bottom"/>
            <w:tcBorders>
              <w:top w:val="single" w:sz="8" w:color="EEEEEE"/>
            </w:tcBorders>
            <w:vMerge w:val="restart"/>
          </w:tcPr>
          <w:p>
            <w:pPr>
              <w:spacing w:after="0"/>
              <w:rPr>
                <w:sz w:val="20"/>
                <w:szCs w:val="20"/>
                <w:color w:val="auto"/>
              </w:rPr>
            </w:pPr>
            <w:r>
              <w:rPr>
                <w:rFonts w:ascii="Arial" w:cs="Arial" w:eastAsia="Arial" w:hAnsi="Arial"/>
                <w:sz w:val="13"/>
                <w:szCs w:val="13"/>
                <w:color w:val="auto"/>
              </w:rPr>
              <w:t>(Last)</w:t>
            </w:r>
          </w:p>
        </w:tc>
        <w:tc>
          <w:tcPr>
            <w:tcW w:w="1340" w:type="dxa"/>
            <w:vAlign w:val="bottom"/>
            <w:tcBorders>
              <w:top w:val="single" w:sz="8" w:color="EEEEEE"/>
            </w:tcBorders>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520" w:type="dxa"/>
            <w:vAlign w:val="bottom"/>
            <w:tcBorders>
              <w:top w:val="single" w:sz="8" w:color="EEEEEE"/>
            </w:tcBorders>
            <w:vMerge w:val="restart"/>
          </w:tcPr>
          <w:p>
            <w:pPr>
              <w:ind w:left="3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6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28"/>
        </w:trPr>
        <w:tc>
          <w:tcPr>
            <w:tcW w:w="4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1340" w:type="dxa"/>
            <w:vAlign w:val="bottom"/>
            <w:gridSpan w:val="2"/>
            <w:vMerge w:val="continue"/>
          </w:tcPr>
          <w:p>
            <w:pPr>
              <w:spacing w:after="0"/>
              <w:rPr>
                <w:sz w:val="11"/>
                <w:szCs w:val="11"/>
                <w:color w:val="auto"/>
              </w:rPr>
            </w:pPr>
          </w:p>
        </w:tc>
        <w:tc>
          <w:tcPr>
            <w:tcW w:w="1520" w:type="dxa"/>
            <w:vAlign w:val="bottom"/>
            <w:vMerge w:val="continue"/>
          </w:tcPr>
          <w:p>
            <w:pPr>
              <w:spacing w:after="0"/>
              <w:rPr>
                <w:sz w:val="11"/>
                <w:szCs w:val="11"/>
                <w:color w:val="auto"/>
              </w:rPr>
            </w:pPr>
          </w:p>
        </w:tc>
        <w:tc>
          <w:tcPr>
            <w:tcW w:w="3160" w:type="dxa"/>
            <w:vAlign w:val="bottom"/>
            <w:gridSpan w:val="4"/>
            <w:vMerge w:val="restart"/>
          </w:tcPr>
          <w:p>
            <w:pPr>
              <w:ind w:left="160"/>
              <w:spacing w:after="0"/>
              <w:rPr>
                <w:sz w:val="20"/>
                <w:szCs w:val="20"/>
                <w:color w:val="auto"/>
              </w:rPr>
            </w:pPr>
            <w:r>
              <w:rPr>
                <w:rFonts w:ascii="Arial" w:cs="Arial" w:eastAsia="Arial" w:hAnsi="Arial"/>
                <w:sz w:val="17"/>
                <w:szCs w:val="17"/>
                <w:color w:val="0000FF"/>
              </w:rPr>
              <w:t>08/04/2021</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520" w:type="dxa"/>
            <w:vAlign w:val="bottom"/>
          </w:tcPr>
          <w:p>
            <w:pPr>
              <w:spacing w:after="0"/>
              <w:rPr>
                <w:sz w:val="6"/>
                <w:szCs w:val="6"/>
                <w:color w:val="auto"/>
              </w:rPr>
            </w:pPr>
          </w:p>
        </w:tc>
        <w:tc>
          <w:tcPr>
            <w:tcW w:w="3160" w:type="dxa"/>
            <w:vAlign w:val="bottom"/>
            <w:gridSpan w:val="4"/>
            <w:vMerge w:val="continue"/>
          </w:tcPr>
          <w:p>
            <w:pPr>
              <w:spacing w:after="0"/>
              <w:rPr>
                <w:sz w:val="6"/>
                <w:szCs w:val="6"/>
                <w:color w:val="auto"/>
              </w:rPr>
            </w:pPr>
          </w:p>
        </w:tc>
        <w:tc>
          <w:tcPr>
            <w:tcW w:w="740" w:type="dxa"/>
            <w:vAlign w:val="bottom"/>
          </w:tcPr>
          <w:p>
            <w:pPr>
              <w:spacing w:after="0"/>
              <w:rPr>
                <w:sz w:val="6"/>
                <w:szCs w:val="6"/>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Arial" w:cs="Arial" w:eastAsia="Arial" w:hAnsi="Arial"/>
          <w:sz w:val="17"/>
          <w:szCs w:val="17"/>
          <w:color w:val="0000FF"/>
        </w:rPr>
        <w:t>160 BOVET ROAD, SUITE 300</w:t>
      </w:r>
    </w:p>
    <w:p>
      <w:pPr>
        <w:spacing w:after="0" w:line="20" w:lineRule="exact"/>
        <w:rPr>
          <w:sz w:val="20"/>
          <w:szCs w:val="20"/>
          <w:color w:val="auto"/>
        </w:rPr>
      </w:pPr>
      <w:r>
        <w:rPr>
          <w:sz w:val="20"/>
          <w:szCs w:val="20"/>
          <w:color w:val="auto"/>
        </w:rPr>
        <w:br w:type="column"/>
      </w:r>
    </w:p>
    <w:p>
      <w:pPr>
        <w:spacing w:after="0" w:line="72" w:lineRule="exact"/>
        <w:rPr>
          <w:sz w:val="20"/>
          <w:szCs w:val="20"/>
          <w:color w:val="auto"/>
        </w:rPr>
      </w:pPr>
    </w:p>
    <w:p>
      <w:pPr>
        <w:ind w:left="5" w:right="46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205"/>
        <w:spacing w:after="0"/>
        <w:tabs>
          <w:tab w:leader="none" w:pos="504" w:val="left"/>
          <w:tab w:leader="none" w:pos="2064"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111" w:lineRule="exact"/>
        <w:rPr>
          <w:sz w:val="20"/>
          <w:szCs w:val="20"/>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20" w:lineRule="exact"/>
        <w:rPr>
          <w:sz w:val="20"/>
          <w:szCs w:val="20"/>
          <w:color w:val="auto"/>
        </w:rPr>
      </w:pPr>
    </w:p>
    <w:p>
      <w:pPr>
        <w:sectPr>
          <w:pgSz w:w="11900" w:h="16838" w:orient="portrait"/>
          <w:cols w:equalWidth="0" w:num="2">
            <w:col w:w="7660" w:space="75"/>
            <w:col w:w="3265"/>
          </w:cols>
          <w:pgMar w:left="460" w:top="225" w:right="439" w:bottom="0" w:gutter="0" w:footer="0" w:header="0"/>
          <w:type w:val="continuous"/>
        </w:sectPr>
      </w:pPr>
    </w:p>
    <w:p>
      <w:pPr>
        <w:spacing w:after="0" w:line="243" w:lineRule="exact"/>
        <w:rPr>
          <w:sz w:val="20"/>
          <w:szCs w:val="20"/>
          <w:color w:val="auto"/>
        </w:rPr>
      </w:pPr>
    </w:p>
    <w:tbl>
      <w:tblPr>
        <w:tblLayout w:type="fixed"/>
        <w:tblInd w:w="80" w:type="dxa"/>
        <w:tblCellMar>
          <w:top w:w="0" w:type="dxa"/>
          <w:left w:w="0" w:type="dxa"/>
          <w:bottom w:w="0" w:type="dxa"/>
          <w:right w:w="0" w:type="dxa"/>
        </w:tblCellMar>
      </w:tblPr>
      <w:tr>
        <w:trPr>
          <w:trHeight w:val="161"/>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3"/>
                <w:szCs w:val="13"/>
                <w:color w:val="auto"/>
              </w:rPr>
            </w:pPr>
          </w:p>
        </w:tc>
        <w:tc>
          <w:tcPr>
            <w:tcW w:w="1600" w:type="dxa"/>
            <w:vAlign w:val="bottom"/>
          </w:tcPr>
          <w:p>
            <w:pPr>
              <w:spacing w:after="0"/>
              <w:rPr>
                <w:sz w:val="13"/>
                <w:szCs w:val="13"/>
                <w:color w:val="auto"/>
              </w:rPr>
            </w:pPr>
          </w:p>
        </w:tc>
      </w:tr>
      <w:tr>
        <w:trPr>
          <w:trHeight w:val="239"/>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Arial" w:cs="Arial" w:eastAsia="Arial" w:hAnsi="Arial"/>
                <w:sz w:val="17"/>
                <w:szCs w:val="17"/>
                <w:color w:val="0000FF"/>
              </w:rPr>
              <w:t>SAN MATEO</w:t>
            </w:r>
          </w:p>
        </w:tc>
        <w:tc>
          <w:tcPr>
            <w:tcW w:w="940" w:type="dxa"/>
            <w:vAlign w:val="bottom"/>
          </w:tcPr>
          <w:p>
            <w:pPr>
              <w:ind w:left="120"/>
              <w:spacing w:after="0"/>
              <w:rPr>
                <w:sz w:val="20"/>
                <w:szCs w:val="20"/>
                <w:color w:val="auto"/>
              </w:rPr>
            </w:pPr>
            <w:r>
              <w:rPr>
                <w:rFonts w:ascii="Arial" w:cs="Arial" w:eastAsia="Arial" w:hAnsi="Arial"/>
                <w:sz w:val="17"/>
                <w:szCs w:val="17"/>
                <w:color w:val="0000FF"/>
              </w:rPr>
              <w:t>CA</w:t>
            </w:r>
          </w:p>
        </w:tc>
        <w:tc>
          <w:tcPr>
            <w:tcW w:w="1600" w:type="dxa"/>
            <w:vAlign w:val="bottom"/>
          </w:tcPr>
          <w:p>
            <w:pPr>
              <w:ind w:left="400"/>
              <w:spacing w:after="0"/>
              <w:rPr>
                <w:sz w:val="20"/>
                <w:szCs w:val="20"/>
                <w:color w:val="auto"/>
              </w:rPr>
            </w:pPr>
            <w:r>
              <w:rPr>
                <w:rFonts w:ascii="Arial" w:cs="Arial" w:eastAsia="Arial" w:hAnsi="Arial"/>
                <w:sz w:val="17"/>
                <w:szCs w:val="17"/>
                <w:color w:val="0000FF"/>
              </w:rPr>
              <w:t>94402</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7"/>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0"/>
          <w:szCs w:val="20"/>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392" w:lineRule="exact"/>
        <w:rPr>
          <w:sz w:val="20"/>
          <w:szCs w:val="20"/>
          <w:color w:val="auto"/>
        </w:rPr>
      </w:pPr>
    </w:p>
    <w:p>
      <w:pPr>
        <w:sectPr>
          <w:pgSz w:w="11900" w:h="16838" w:orient="portrait"/>
          <w:cols w:equalWidth="0" w:num="2">
            <w:col w:w="3760" w:space="160"/>
            <w:col w:w="7080"/>
          </w:cols>
          <w:pgMar w:left="460" w:top="225" w:right="439" w:bottom="0" w:gutter="0" w:footer="0" w:header="0"/>
          <w:type w:val="continuous"/>
        </w:sect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2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tcPr>
          <w:p>
            <w:pPr>
              <w:ind w:left="56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3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80" w:type="dxa"/>
            <w:vAlign w:val="bottom"/>
          </w:tcPr>
          <w:p>
            <w:pPr>
              <w:ind w:left="140"/>
              <w:spacing w:after="0"/>
              <w:rPr>
                <w:sz w:val="20"/>
                <w:szCs w:val="20"/>
                <w:color w:val="auto"/>
              </w:rPr>
            </w:pPr>
            <w:r>
              <w:rPr>
                <w:rFonts w:ascii="Arial" w:cs="Arial" w:eastAsia="Arial" w:hAnsi="Arial"/>
                <w:sz w:val="12"/>
                <w:szCs w:val="12"/>
                <w:b w:val="1"/>
                <w:bCs w:val="1"/>
                <w:color w:val="auto"/>
              </w:rPr>
              <w:t>6. Ownership</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7. Nature</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ind w:left="56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2300" w:type="dxa"/>
            <w:vAlign w:val="bottom"/>
            <w:gridSpan w:val="3"/>
          </w:tcPr>
          <w:p>
            <w:pPr>
              <w:jc w:val="center"/>
              <w:ind w:right="215"/>
              <w:spacing w:after="0" w:line="131" w:lineRule="exact"/>
              <w:rPr>
                <w:sz w:val="20"/>
                <w:szCs w:val="20"/>
                <w:color w:val="auto"/>
              </w:rPr>
            </w:pPr>
            <w:r>
              <w:rPr>
                <w:rFonts w:ascii="Arial" w:cs="Arial" w:eastAsia="Arial" w:hAnsi="Arial"/>
                <w:sz w:val="12"/>
                <w:szCs w:val="12"/>
                <w:b w:val="1"/>
                <w:bCs w:val="1"/>
                <w:color w:val="auto"/>
                <w:w w:val="99"/>
              </w:rPr>
              <w:t>Disposed Of (D) (Instr. 3, 4 and 5)</w:t>
            </w:r>
          </w:p>
        </w:tc>
        <w:tc>
          <w:tcPr>
            <w:tcW w:w="10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80" w:type="dxa"/>
            <w:vAlign w:val="bottom"/>
          </w:tcPr>
          <w:p>
            <w:pPr>
              <w:ind w:left="140"/>
              <w:spacing w:after="0" w:line="131" w:lineRule="exact"/>
              <w:rPr>
                <w:sz w:val="20"/>
                <w:szCs w:val="20"/>
                <w:color w:val="auto"/>
              </w:rPr>
            </w:pPr>
            <w:r>
              <w:rPr>
                <w:rFonts w:ascii="Arial" w:cs="Arial" w:eastAsia="Arial" w:hAnsi="Arial"/>
                <w:sz w:val="12"/>
                <w:szCs w:val="12"/>
                <w:b w:val="1"/>
                <w:bCs w:val="1"/>
                <w:color w:val="auto"/>
              </w:rPr>
              <w:t>Form: Direct</w:t>
            </w:r>
          </w:p>
        </w:tc>
        <w:tc>
          <w:tcPr>
            <w:tcW w:w="7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jc w:val="center"/>
              <w:ind w:left="418"/>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(D) or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2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Indirect (I)</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0" w:type="dxa"/>
            <w:vAlign w:val="bottom"/>
            <w:tcBorders>
              <w:bottom w:val="single" w:sz="8" w:color="808080"/>
            </w:tcBorders>
          </w:tcPr>
          <w:p>
            <w:pPr>
              <w:spacing w:after="0"/>
              <w:rPr>
                <w:sz w:val="14"/>
                <w:szCs w:val="14"/>
                <w:color w:val="auto"/>
              </w:rPr>
            </w:pPr>
          </w:p>
        </w:tc>
        <w:tc>
          <w:tcPr>
            <w:tcW w:w="700" w:type="dxa"/>
            <w:vAlign w:val="bottom"/>
            <w:tcBorders>
              <w:bottom w:val="single" w:sz="8" w:color="808080"/>
            </w:tcBorders>
          </w:tcPr>
          <w:p>
            <w:pPr>
              <w:spacing w:after="0"/>
              <w:rPr>
                <w:sz w:val="14"/>
                <w:szCs w:val="14"/>
                <w:color w:val="auto"/>
              </w:rPr>
            </w:pPr>
          </w:p>
        </w:tc>
        <w:tc>
          <w:tcPr>
            <w:tcW w:w="520" w:type="dxa"/>
            <w:vAlign w:val="bottom"/>
            <w:tcBorders>
              <w:bottom w:val="single" w:sz="8" w:color="808080"/>
            </w:tcBorders>
          </w:tcPr>
          <w:p>
            <w:pPr>
              <w:spacing w:after="0"/>
              <w:rPr>
                <w:sz w:val="14"/>
                <w:szCs w:val="14"/>
                <w:color w:val="auto"/>
              </w:rPr>
            </w:pPr>
          </w:p>
        </w:tc>
        <w:tc>
          <w:tcPr>
            <w:tcW w:w="1080" w:type="dxa"/>
            <w:vAlign w:val="bottom"/>
            <w:tcBorders>
              <w:bottom w:val="single" w:sz="8" w:color="808080"/>
            </w:tcBorders>
          </w:tcPr>
          <w:p>
            <w:pPr>
              <w:spacing w:after="0"/>
              <w:rPr>
                <w:sz w:val="14"/>
                <w:szCs w:val="14"/>
                <w:color w:val="auto"/>
              </w:rPr>
            </w:pPr>
          </w:p>
        </w:tc>
        <w:tc>
          <w:tcPr>
            <w:tcW w:w="10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Following</w:t>
            </w:r>
          </w:p>
        </w:tc>
        <w:tc>
          <w:tcPr>
            <w:tcW w:w="980" w:type="dxa"/>
            <w:vAlign w:val="bottom"/>
          </w:tcPr>
          <w:p>
            <w:pPr>
              <w:ind w:left="14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320" w:type="dxa"/>
            <w:vAlign w:val="bottom"/>
          </w:tcPr>
          <w:p>
            <w:pPr>
              <w:spacing w:after="0"/>
              <w:rPr>
                <w:sz w:val="7"/>
                <w:szCs w:val="7"/>
                <w:color w:val="auto"/>
              </w:rPr>
            </w:pPr>
          </w:p>
        </w:tc>
        <w:tc>
          <w:tcPr>
            <w:tcW w:w="16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0" w:type="dxa"/>
            <w:vAlign w:val="bottom"/>
            <w:tcBorders>
              <w:top w:val="single" w:sz="8" w:color="2C2C2C"/>
            </w:tcBorders>
          </w:tcPr>
          <w:p>
            <w:pPr>
              <w:spacing w:after="0"/>
              <w:rPr>
                <w:sz w:val="7"/>
                <w:szCs w:val="7"/>
                <w:color w:val="auto"/>
              </w:rPr>
            </w:pPr>
          </w:p>
        </w:tc>
        <w:tc>
          <w:tcPr>
            <w:tcW w:w="700" w:type="dxa"/>
            <w:vAlign w:val="bottom"/>
            <w:tcBorders>
              <w:top w:val="single" w:sz="8" w:color="2C2C2C"/>
            </w:tcBorders>
          </w:tcPr>
          <w:p>
            <w:pPr>
              <w:spacing w:after="0"/>
              <w:rPr>
                <w:sz w:val="7"/>
                <w:szCs w:val="7"/>
                <w:color w:val="auto"/>
              </w:rPr>
            </w:pPr>
          </w:p>
        </w:tc>
        <w:tc>
          <w:tcPr>
            <w:tcW w:w="520" w:type="dxa"/>
            <w:vAlign w:val="bottom"/>
            <w:tcBorders>
              <w:top w:val="single" w:sz="8" w:color="2C2C2C"/>
            </w:tcBorders>
            <w:vMerge w:val="restart"/>
          </w:tcPr>
          <w:p>
            <w:pPr>
              <w:jc w:val="center"/>
              <w:spacing w:after="0"/>
              <w:rPr>
                <w:sz w:val="20"/>
                <w:szCs w:val="20"/>
                <w:color w:val="auto"/>
              </w:rPr>
            </w:pPr>
            <w:r>
              <w:rPr>
                <w:rFonts w:ascii="Arial" w:cs="Arial" w:eastAsia="Arial" w:hAnsi="Arial"/>
                <w:sz w:val="12"/>
                <w:szCs w:val="12"/>
                <w:b w:val="1"/>
                <w:bCs w:val="1"/>
                <w:color w:val="auto"/>
                <w:w w:val="99"/>
              </w:rPr>
              <w:t>(A) or</w:t>
            </w:r>
          </w:p>
        </w:tc>
        <w:tc>
          <w:tcPr>
            <w:tcW w:w="1080" w:type="dxa"/>
            <w:vAlign w:val="bottom"/>
            <w:tcBorders>
              <w:top w:val="single" w:sz="8" w:color="2C2C2C"/>
            </w:tcBorders>
          </w:tcPr>
          <w:p>
            <w:pPr>
              <w:spacing w:after="0"/>
              <w:rPr>
                <w:sz w:val="7"/>
                <w:szCs w:val="7"/>
                <w:color w:val="auto"/>
              </w:rPr>
            </w:pPr>
          </w:p>
        </w:tc>
        <w:tc>
          <w:tcPr>
            <w:tcW w:w="1040" w:type="dxa"/>
            <w:vAlign w:val="bottom"/>
          </w:tcPr>
          <w:p>
            <w:pPr>
              <w:ind w:left="60"/>
              <w:spacing w:after="0" w:line="84" w:lineRule="exact"/>
              <w:rPr>
                <w:sz w:val="20"/>
                <w:szCs w:val="20"/>
                <w:color w:val="auto"/>
              </w:rPr>
            </w:pPr>
            <w:r>
              <w:rPr>
                <w:rFonts w:ascii="Arial" w:cs="Arial" w:eastAsia="Arial" w:hAnsi="Arial"/>
                <w:sz w:val="8"/>
                <w:szCs w:val="8"/>
                <w:b w:val="1"/>
                <w:bCs w:val="1"/>
                <w:color w:val="auto"/>
              </w:rPr>
              <w:t>Reported</w:t>
            </w:r>
          </w:p>
        </w:tc>
        <w:tc>
          <w:tcPr>
            <w:tcW w:w="98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23"/>
        </w:trPr>
        <w:tc>
          <w:tcPr>
            <w:tcW w:w="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1600" w:type="dxa"/>
            <w:vAlign w:val="bottom"/>
          </w:tcPr>
          <w:p>
            <w:pPr>
              <w:spacing w:after="0"/>
              <w:rPr>
                <w:sz w:val="10"/>
                <w:szCs w:val="10"/>
                <w:color w:val="auto"/>
              </w:rPr>
            </w:pPr>
          </w:p>
        </w:tc>
        <w:tc>
          <w:tcPr>
            <w:tcW w:w="1140" w:type="dxa"/>
            <w:vAlign w:val="bottom"/>
          </w:tcPr>
          <w:p>
            <w:pPr>
              <w:spacing w:after="0"/>
              <w:rPr>
                <w:sz w:val="10"/>
                <w:szCs w:val="10"/>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vMerge w:val="continue"/>
          </w:tcPr>
          <w:p>
            <w:pPr>
              <w:spacing w:after="0"/>
              <w:rPr>
                <w:sz w:val="10"/>
                <w:szCs w:val="10"/>
                <w:color w:val="auto"/>
              </w:rPr>
            </w:pPr>
          </w:p>
        </w:tc>
        <w:tc>
          <w:tcPr>
            <w:tcW w:w="10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040" w:type="dxa"/>
            <w:vAlign w:val="bottom"/>
          </w:tcPr>
          <w:p>
            <w:pPr>
              <w:ind w:left="60"/>
              <w:spacing w:after="0" w:line="123" w:lineRule="exact"/>
              <w:rPr>
                <w:sz w:val="20"/>
                <w:szCs w:val="20"/>
                <w:color w:val="auto"/>
              </w:rPr>
            </w:pPr>
            <w:r>
              <w:rPr>
                <w:rFonts w:ascii="Arial" w:cs="Arial" w:eastAsia="Arial" w:hAnsi="Arial"/>
                <w:sz w:val="12"/>
                <w:szCs w:val="12"/>
                <w:b w:val="1"/>
                <w:bCs w:val="1"/>
                <w:color w:val="auto"/>
              </w:rPr>
              <w:t>Transaction(s)</w:t>
            </w:r>
          </w:p>
        </w:tc>
        <w:tc>
          <w:tcPr>
            <w:tcW w:w="98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2320" w:type="dxa"/>
            <w:vAlign w:val="bottom"/>
          </w:tcPr>
          <w:p>
            <w:pPr>
              <w:spacing w:after="0"/>
              <w:rPr>
                <w:sz w:val="6"/>
                <w:szCs w:val="6"/>
                <w:color w:val="auto"/>
              </w:rPr>
            </w:pPr>
          </w:p>
        </w:tc>
        <w:tc>
          <w:tcPr>
            <w:tcW w:w="16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1080" w:type="dxa"/>
            <w:vAlign w:val="bottom"/>
            <w:vMerge w:val="continue"/>
          </w:tcPr>
          <w:p>
            <w:pPr>
              <w:spacing w:after="0"/>
              <w:rPr>
                <w:sz w:val="6"/>
                <w:szCs w:val="6"/>
                <w:color w:val="auto"/>
              </w:rPr>
            </w:pPr>
          </w:p>
        </w:tc>
        <w:tc>
          <w:tcPr>
            <w:tcW w:w="10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80" w:type="dxa"/>
            <w:vAlign w:val="bottom"/>
          </w:tcPr>
          <w:p>
            <w:pPr>
              <w:spacing w:after="0"/>
              <w:rPr>
                <w:sz w:val="6"/>
                <w:szCs w:val="6"/>
                <w:color w:val="auto"/>
              </w:rPr>
            </w:pPr>
          </w:p>
        </w:tc>
        <w:tc>
          <w:tcPr>
            <w:tcW w:w="76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20" w:type="dxa"/>
            <w:vAlign w:val="bottom"/>
          </w:tcPr>
          <w:p>
            <w:pPr>
              <w:spacing w:after="0"/>
              <w:rPr>
                <w:sz w:val="8"/>
                <w:szCs w:val="8"/>
                <w:color w:val="auto"/>
              </w:rPr>
            </w:pPr>
          </w:p>
        </w:tc>
        <w:tc>
          <w:tcPr>
            <w:tcW w:w="16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0" w:type="dxa"/>
            <w:vAlign w:val="bottom"/>
          </w:tcPr>
          <w:p>
            <w:pPr>
              <w:spacing w:after="0"/>
              <w:rPr>
                <w:sz w:val="8"/>
                <w:szCs w:val="8"/>
                <w:color w:val="auto"/>
              </w:rPr>
            </w:pPr>
          </w:p>
        </w:tc>
        <w:tc>
          <w:tcPr>
            <w:tcW w:w="700" w:type="dxa"/>
            <w:vAlign w:val="bottom"/>
          </w:tcPr>
          <w:p>
            <w:pPr>
              <w:spacing w:after="0"/>
              <w:rPr>
                <w:sz w:val="8"/>
                <w:szCs w:val="8"/>
                <w:color w:val="auto"/>
              </w:rPr>
            </w:pPr>
          </w:p>
        </w:tc>
        <w:tc>
          <w:tcPr>
            <w:tcW w:w="520" w:type="dxa"/>
            <w:vAlign w:val="bottom"/>
            <w:vMerge w:val="continue"/>
          </w:tcPr>
          <w:p>
            <w:pPr>
              <w:spacing w:after="0"/>
              <w:rPr>
                <w:sz w:val="8"/>
                <w:szCs w:val="8"/>
                <w:color w:val="auto"/>
              </w:rPr>
            </w:pPr>
          </w:p>
        </w:tc>
        <w:tc>
          <w:tcPr>
            <w:tcW w:w="1080" w:type="dxa"/>
            <w:vAlign w:val="bottom"/>
          </w:tcPr>
          <w:p>
            <w:pPr>
              <w:spacing w:after="0"/>
              <w:rPr>
                <w:sz w:val="8"/>
                <w:szCs w:val="8"/>
                <w:color w:val="auto"/>
              </w:rPr>
            </w:pPr>
          </w:p>
        </w:tc>
        <w:tc>
          <w:tcPr>
            <w:tcW w:w="1040" w:type="dxa"/>
            <w:vAlign w:val="bottom"/>
            <w:vMerge w:val="continue"/>
          </w:tcPr>
          <w:p>
            <w:pPr>
              <w:spacing w:after="0"/>
              <w:rPr>
                <w:sz w:val="8"/>
                <w:szCs w:val="8"/>
                <w:color w:val="auto"/>
              </w:rPr>
            </w:pPr>
          </w:p>
        </w:tc>
        <w:tc>
          <w:tcPr>
            <w:tcW w:w="98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320" w:type="dxa"/>
            <w:vAlign w:val="bottom"/>
            <w:tcBorders>
              <w:bottom w:val="single" w:sz="8" w:color="2C2C2C"/>
            </w:tcBorders>
          </w:tcPr>
          <w:p>
            <w:pPr>
              <w:spacing w:after="0"/>
              <w:rPr>
                <w:sz w:val="4"/>
                <w:szCs w:val="4"/>
                <w:color w:val="auto"/>
              </w:rPr>
            </w:pPr>
          </w:p>
        </w:tc>
        <w:tc>
          <w:tcPr>
            <w:tcW w:w="16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8"/>
              </w:rPr>
              <w:t>$</w:t>
            </w:r>
            <w:r>
              <w:rPr>
                <w:rFonts w:ascii="Arial" w:cs="Arial" w:eastAsia="Arial" w:hAnsi="Arial"/>
                <w:sz w:val="17"/>
                <w:szCs w:val="17"/>
                <w:color w:val="0000FF"/>
                <w:w w:val="88"/>
              </w:rPr>
              <w:t>379.08</w:t>
            </w:r>
            <w:r>
              <w:rPr>
                <w:rFonts w:ascii="Arial" w:cs="Arial" w:eastAsia="Arial" w:hAnsi="Arial"/>
                <w:sz w:val="22"/>
                <w:szCs w:val="22"/>
                <w:color w:val="008000"/>
                <w:w w:val="88"/>
                <w:vertAlign w:val="superscript"/>
              </w:rPr>
              <w:t>(2)</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181,243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380.8667</w:t>
            </w:r>
            <w:r>
              <w:rPr>
                <w:rFonts w:ascii="Arial" w:cs="Arial" w:eastAsia="Arial" w:hAnsi="Arial"/>
                <w:sz w:val="22"/>
                <w:szCs w:val="22"/>
                <w:color w:val="008000"/>
                <w:w w:val="89"/>
                <w:vertAlign w:val="superscript"/>
              </w:rPr>
              <w:t>(3)</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180,943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381.975</w:t>
            </w:r>
            <w:r>
              <w:rPr>
                <w:rFonts w:ascii="Arial" w:cs="Arial" w:eastAsia="Arial" w:hAnsi="Arial"/>
                <w:sz w:val="22"/>
                <w:szCs w:val="22"/>
                <w:color w:val="008000"/>
                <w:w w:val="90"/>
                <w:vertAlign w:val="superscript"/>
              </w:rPr>
              <w:t>(4)</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180,443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800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383.6713</w:t>
            </w:r>
            <w:r>
              <w:rPr>
                <w:rFonts w:ascii="Arial" w:cs="Arial" w:eastAsia="Arial" w:hAnsi="Arial"/>
                <w:sz w:val="22"/>
                <w:szCs w:val="22"/>
                <w:color w:val="008000"/>
                <w:w w:val="89"/>
                <w:vertAlign w:val="superscript"/>
              </w:rPr>
              <w:t>(5)</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179,643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90"/>
              </w:rPr>
              <w:t>$</w:t>
            </w:r>
            <w:r>
              <w:rPr>
                <w:rFonts w:ascii="Arial" w:cs="Arial" w:eastAsia="Arial" w:hAnsi="Arial"/>
                <w:sz w:val="17"/>
                <w:szCs w:val="17"/>
                <w:color w:val="0000FF"/>
                <w:w w:val="90"/>
              </w:rPr>
              <w:t>385.342</w:t>
            </w:r>
            <w:r>
              <w:rPr>
                <w:rFonts w:ascii="Arial" w:cs="Arial" w:eastAsia="Arial" w:hAnsi="Arial"/>
                <w:sz w:val="22"/>
                <w:szCs w:val="22"/>
                <w:color w:val="008000"/>
                <w:w w:val="90"/>
                <w:vertAlign w:val="superscript"/>
              </w:rPr>
              <w:t>(6)</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179,243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1,200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386.5894</w:t>
            </w:r>
            <w:r>
              <w:rPr>
                <w:rFonts w:ascii="Arial" w:cs="Arial" w:eastAsia="Arial" w:hAnsi="Arial"/>
                <w:sz w:val="22"/>
                <w:szCs w:val="22"/>
                <w:color w:val="008000"/>
                <w:w w:val="89"/>
                <w:vertAlign w:val="superscript"/>
              </w:rPr>
              <w:t>(7)</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178,043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231</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387.2158</w:t>
            </w:r>
            <w:r>
              <w:rPr>
                <w:rFonts w:ascii="Arial" w:cs="Arial" w:eastAsia="Arial" w:hAnsi="Arial"/>
                <w:sz w:val="22"/>
                <w:szCs w:val="22"/>
                <w:color w:val="008000"/>
                <w:w w:val="89"/>
                <w:vertAlign w:val="superscript"/>
              </w:rPr>
              <w:t>(8)</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177,812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500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9"/>
              </w:rPr>
              <w:t>$</w:t>
            </w:r>
            <w:r>
              <w:rPr>
                <w:rFonts w:ascii="Arial" w:cs="Arial" w:eastAsia="Arial" w:hAnsi="Arial"/>
                <w:sz w:val="17"/>
                <w:szCs w:val="17"/>
                <w:color w:val="0000FF"/>
                <w:w w:val="89"/>
              </w:rPr>
              <w:t>388.3422</w:t>
            </w:r>
            <w:r>
              <w:rPr>
                <w:rFonts w:ascii="Arial" w:cs="Arial" w:eastAsia="Arial" w:hAnsi="Arial"/>
                <w:sz w:val="22"/>
                <w:szCs w:val="22"/>
                <w:color w:val="008000"/>
                <w:w w:val="89"/>
                <w:vertAlign w:val="superscript"/>
              </w:rPr>
              <w:t>(9)</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177,312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391.29</w:t>
            </w:r>
            <w:r>
              <w:rPr>
                <w:rFonts w:ascii="Arial" w:cs="Arial" w:eastAsia="Arial" w:hAnsi="Arial"/>
                <w:sz w:val="22"/>
                <w:szCs w:val="22"/>
                <w:color w:val="008000"/>
                <w:w w:val="86"/>
                <w:vertAlign w:val="superscript"/>
              </w:rPr>
              <w:t>(10)</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177,212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388.4233</w:t>
            </w:r>
            <w:r>
              <w:rPr>
                <w:rFonts w:ascii="Arial" w:cs="Arial" w:eastAsia="Arial" w:hAnsi="Arial"/>
                <w:sz w:val="22"/>
                <w:szCs w:val="22"/>
                <w:color w:val="008000"/>
                <w:w w:val="86"/>
                <w:vertAlign w:val="superscript"/>
              </w:rPr>
              <w:t>(11)</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176,812</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785</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394.5742</w:t>
            </w:r>
            <w:r>
              <w:rPr>
                <w:rFonts w:ascii="Arial" w:cs="Arial" w:eastAsia="Arial" w:hAnsi="Arial"/>
                <w:sz w:val="22"/>
                <w:szCs w:val="22"/>
                <w:color w:val="008000"/>
                <w:w w:val="86"/>
                <w:vertAlign w:val="superscript"/>
              </w:rPr>
              <w:t>(12)</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176,027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395.239</w:t>
            </w:r>
            <w:r>
              <w:rPr>
                <w:rFonts w:ascii="Arial" w:cs="Arial" w:eastAsia="Arial" w:hAnsi="Arial"/>
                <w:sz w:val="22"/>
                <w:szCs w:val="22"/>
                <w:color w:val="008000"/>
                <w:w w:val="86"/>
                <w:vertAlign w:val="superscript"/>
              </w:rPr>
              <w:t>(13)</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175,927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100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396.7892</w:t>
            </w:r>
            <w:r>
              <w:rPr>
                <w:rFonts w:ascii="Arial" w:cs="Arial" w:eastAsia="Arial" w:hAnsi="Arial"/>
                <w:sz w:val="22"/>
                <w:szCs w:val="22"/>
                <w:color w:val="008000"/>
                <w:w w:val="86"/>
                <w:vertAlign w:val="superscript"/>
              </w:rPr>
              <w:t>(14)</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175,827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400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400.0413</w:t>
            </w:r>
            <w:r>
              <w:rPr>
                <w:rFonts w:ascii="Arial" w:cs="Arial" w:eastAsia="Arial" w:hAnsi="Arial"/>
                <w:sz w:val="22"/>
                <w:szCs w:val="22"/>
                <w:color w:val="008000"/>
                <w:w w:val="86"/>
                <w:vertAlign w:val="superscript"/>
              </w:rPr>
              <w:t>(15)</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175,427</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3"/>
              </w:rPr>
              <w:t>1,484</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401.2306</w:t>
            </w:r>
            <w:r>
              <w:rPr>
                <w:rFonts w:ascii="Arial" w:cs="Arial" w:eastAsia="Arial" w:hAnsi="Arial"/>
                <w:sz w:val="22"/>
                <w:szCs w:val="22"/>
                <w:color w:val="008000"/>
                <w:w w:val="86"/>
                <w:vertAlign w:val="superscript"/>
              </w:rPr>
              <w:t>(16)</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173,943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2320" w:type="dxa"/>
            <w:vAlign w:val="bottom"/>
            <w:tcBorders>
              <w:bottom w:val="single" w:sz="8" w:color="2C2C2C"/>
            </w:tcBorders>
          </w:tcPr>
          <w:p>
            <w:pPr>
              <w:ind w:left="60"/>
              <w:spacing w:after="0"/>
              <w:rPr>
                <w:sz w:val="20"/>
                <w:szCs w:val="20"/>
                <w:color w:val="auto"/>
              </w:rPr>
            </w:pPr>
            <w:r>
              <w:rPr>
                <w:rFonts w:ascii="Arial" w:cs="Arial" w:eastAsia="Arial" w:hAnsi="Arial"/>
                <w:sz w:val="17"/>
                <w:szCs w:val="17"/>
                <w:color w:val="0000FF"/>
              </w:rPr>
              <w:t>Class A Common Stock</w:t>
            </w:r>
          </w:p>
        </w:tc>
        <w:tc>
          <w:tcPr>
            <w:tcW w:w="1600" w:type="dxa"/>
            <w:vAlign w:val="bottom"/>
            <w:tcBorders>
              <w:bottom w:val="single" w:sz="8" w:color="2C2C2C"/>
            </w:tcBorders>
          </w:tcPr>
          <w:p>
            <w:pPr>
              <w:jc w:val="center"/>
              <w:ind w:left="418"/>
              <w:spacing w:after="0"/>
              <w:rPr>
                <w:sz w:val="20"/>
                <w:szCs w:val="20"/>
                <w:color w:val="auto"/>
              </w:rPr>
            </w:pPr>
            <w:r>
              <w:rPr>
                <w:rFonts w:ascii="Arial" w:cs="Arial" w:eastAsia="Arial" w:hAnsi="Arial"/>
                <w:sz w:val="17"/>
                <w:szCs w:val="17"/>
                <w:color w:val="0000FF"/>
                <w:w w:val="91"/>
              </w:rPr>
              <w:t>08/04/2021</w:t>
            </w:r>
          </w:p>
        </w:tc>
        <w:tc>
          <w:tcPr>
            <w:tcW w:w="114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S</w:t>
            </w:r>
            <w:r>
              <w:rPr>
                <w:rFonts w:ascii="Arial" w:cs="Arial" w:eastAsia="Arial" w:hAnsi="Arial"/>
                <w:sz w:val="11"/>
                <w:szCs w:val="11"/>
                <w:color w:val="008000"/>
              </w:rPr>
              <w:t>(1)</w:t>
            </w:r>
          </w:p>
        </w:tc>
        <w:tc>
          <w:tcPr>
            <w:tcW w:w="70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1"/>
              </w:rPr>
              <w:t>300</w:t>
            </w:r>
          </w:p>
        </w:tc>
        <w:tc>
          <w:tcPr>
            <w:tcW w:w="52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0000FF"/>
                <w:w w:val="97"/>
              </w:rPr>
              <w:t>D</w:t>
            </w:r>
          </w:p>
        </w:tc>
        <w:tc>
          <w:tcPr>
            <w:tcW w:w="1080" w:type="dxa"/>
            <w:vAlign w:val="bottom"/>
            <w:tcBorders>
              <w:bottom w:val="single" w:sz="8" w:color="2C2C2C"/>
            </w:tcBorders>
          </w:tcPr>
          <w:p>
            <w:pPr>
              <w:jc w:val="center"/>
              <w:spacing w:after="0"/>
              <w:rPr>
                <w:sz w:val="20"/>
                <w:szCs w:val="20"/>
                <w:color w:val="auto"/>
              </w:rPr>
            </w:pPr>
            <w:r>
              <w:rPr>
                <w:rFonts w:ascii="Arial" w:cs="Arial" w:eastAsia="Arial" w:hAnsi="Arial"/>
                <w:sz w:val="17"/>
                <w:szCs w:val="17"/>
                <w:color w:val="auto"/>
                <w:w w:val="86"/>
              </w:rPr>
              <w:t>$</w:t>
            </w:r>
            <w:r>
              <w:rPr>
                <w:rFonts w:ascii="Arial" w:cs="Arial" w:eastAsia="Arial" w:hAnsi="Arial"/>
                <w:sz w:val="17"/>
                <w:szCs w:val="17"/>
                <w:color w:val="0000FF"/>
                <w:w w:val="86"/>
              </w:rPr>
              <w:t>402.1535</w:t>
            </w:r>
            <w:r>
              <w:rPr>
                <w:rFonts w:ascii="Arial" w:cs="Arial" w:eastAsia="Arial" w:hAnsi="Arial"/>
                <w:sz w:val="22"/>
                <w:szCs w:val="22"/>
                <w:color w:val="008000"/>
                <w:w w:val="86"/>
                <w:vertAlign w:val="superscript"/>
              </w:rPr>
              <w:t>(17)</w:t>
            </w:r>
          </w:p>
        </w:tc>
        <w:tc>
          <w:tcPr>
            <w:tcW w:w="1040" w:type="dxa"/>
            <w:vAlign w:val="bottom"/>
            <w:tcBorders>
              <w:bottom w:val="single" w:sz="8" w:color="2C2C2C"/>
            </w:tcBorders>
          </w:tcPr>
          <w:p>
            <w:pPr>
              <w:jc w:val="right"/>
              <w:ind w:right="123"/>
              <w:spacing w:after="0"/>
              <w:rPr>
                <w:sz w:val="20"/>
                <w:szCs w:val="20"/>
                <w:color w:val="auto"/>
              </w:rPr>
            </w:pPr>
            <w:r>
              <w:rPr>
                <w:rFonts w:ascii="Arial" w:cs="Arial" w:eastAsia="Arial" w:hAnsi="Arial"/>
                <w:sz w:val="17"/>
                <w:szCs w:val="17"/>
                <w:color w:val="0000FF"/>
              </w:rPr>
              <w:t>173,643</w:t>
            </w:r>
          </w:p>
        </w:tc>
        <w:tc>
          <w:tcPr>
            <w:tcW w:w="980" w:type="dxa"/>
            <w:vAlign w:val="bottom"/>
            <w:tcBorders>
              <w:bottom w:val="single" w:sz="8" w:color="2C2C2C"/>
            </w:tcBorders>
          </w:tcPr>
          <w:p>
            <w:pPr>
              <w:ind w:left="460"/>
              <w:spacing w:after="0"/>
              <w:rPr>
                <w:sz w:val="20"/>
                <w:szCs w:val="20"/>
                <w:color w:val="auto"/>
              </w:rPr>
            </w:pPr>
            <w:r>
              <w:rPr>
                <w:rFonts w:ascii="Arial" w:cs="Arial" w:eastAsia="Arial" w:hAnsi="Arial"/>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1"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6"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4" w:lineRule="exact"/>
        <w:rPr>
          <w:sz w:val="20"/>
          <w:szCs w:val="20"/>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r>
        <w:trPr>
          <w:trHeight w:val="51"/>
        </w:trPr>
        <w:tc>
          <w:tcPr>
            <w:tcW w:w="66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720" w:type="dxa"/>
            <w:vAlign w:val="bottom"/>
          </w:tcPr>
          <w:p>
            <w:pPr>
              <w:spacing w:after="0"/>
              <w:rPr>
                <w:sz w:val="4"/>
                <w:szCs w:val="4"/>
                <w:color w:val="auto"/>
              </w:rPr>
            </w:pPr>
          </w:p>
        </w:tc>
        <w:tc>
          <w:tcPr>
            <w:tcW w:w="960" w:type="dxa"/>
            <w:vAlign w:val="bottom"/>
          </w:tcPr>
          <w:p>
            <w:pPr>
              <w:spacing w:after="0"/>
              <w:rPr>
                <w:sz w:val="4"/>
                <w:szCs w:val="4"/>
                <w:color w:val="auto"/>
              </w:rPr>
            </w:pPr>
          </w:p>
        </w:tc>
        <w:tc>
          <w:tcPr>
            <w:tcW w:w="760" w:type="dxa"/>
            <w:vAlign w:val="bottom"/>
          </w:tcPr>
          <w:p>
            <w:pPr>
              <w:spacing w:after="0"/>
              <w:rPr>
                <w:sz w:val="4"/>
                <w:szCs w:val="4"/>
                <w:color w:val="auto"/>
              </w:rPr>
            </w:pPr>
          </w:p>
        </w:tc>
        <w:tc>
          <w:tcPr>
            <w:tcW w:w="700" w:type="dxa"/>
            <w:vAlign w:val="bottom"/>
          </w:tcPr>
          <w:p>
            <w:pPr>
              <w:spacing w:after="0"/>
              <w:rPr>
                <w:sz w:val="4"/>
                <w:szCs w:val="4"/>
                <w:color w:val="auto"/>
              </w:rPr>
            </w:pPr>
          </w:p>
        </w:tc>
      </w:tr>
      <w:tr>
        <w:trPr>
          <w:trHeight w:val="171"/>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59"/>
        </w:trPr>
        <w:tc>
          <w:tcPr>
            <w:tcW w:w="6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r>
    </w:tbl>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0"/>
          <w:szCs w:val="20"/>
          <w:color w:val="auto"/>
        </w:rPr>
      </w:pPr>
    </w:p>
    <w:p>
      <w:pPr>
        <w:ind w:left="180" w:hanging="133"/>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sales reported on this Form 4 were effected pursuant to a Rule 10b5-1 trading plan adopted by the Reporting Person.</w:t>
      </w:r>
    </w:p>
    <w:p>
      <w:pPr>
        <w:spacing w:after="0" w:line="50"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$379.03 to $379.13.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$380.51 to $381.34.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40" w:right="200" w:firstLine="7"/>
        <w:spacing w:after="0" w:line="250"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$381.58 to $382.47.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left="180" w:hanging="133"/>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price reported in column 4 is a weighted average price. These shares were sold in multiple transactions at prices ranging from $382.99 to $384.96. The Reporting Person undertakes to provide the</w:t>
      </w:r>
    </w:p>
    <w:p>
      <w:pPr>
        <w:sectPr>
          <w:pgSz w:w="11900" w:h="16838" w:orient="portrait"/>
          <w:cols w:equalWidth="0" w:num="1">
            <w:col w:w="11000"/>
          </w:cols>
          <w:pgMar w:left="460" w:top="225" w:right="439" w:bottom="0" w:gutter="0" w:footer="0" w:header="0"/>
          <w:type w:val="continuous"/>
        </w:sectPr>
      </w:pPr>
    </w:p>
    <w:bookmarkStart w:id="1" w:name="page2"/>
    <w:bookmarkEnd w:id="1"/>
    <w:p>
      <w:pPr>
        <w:ind w:right="180"/>
        <w:spacing w:after="0" w:line="266" w:lineRule="auto"/>
        <w:rPr>
          <w:sz w:val="20"/>
          <w:szCs w:val="20"/>
          <w:color w:val="auto"/>
        </w:rPr>
      </w:pPr>
      <w:r>
        <w:rPr>
          <w:rFonts w:ascii="Arial" w:cs="Arial" w:eastAsia="Arial" w:hAnsi="Arial"/>
          <w:sz w:val="13"/>
          <w:szCs w:val="13"/>
          <w:color w:val="008000"/>
        </w:rPr>
        <w:t>Issuer, any security holder of the Issuer, or the staff at the Securities and Exchange Commission, upon request, the full information regarding the number of shares sold at each separate price within the ranges set forth above.</w:t>
      </w:r>
    </w:p>
    <w:p>
      <w:pPr>
        <w:spacing w:after="0" w:line="15" w:lineRule="exact"/>
        <w:rPr>
          <w:sz w:val="20"/>
          <w:szCs w:val="20"/>
          <w:color w:val="auto"/>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$385.03 to $385.80.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$386.03 to $387.00.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$387.03 to $387.41.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80" w:firstLine="7"/>
        <w:spacing w:after="0" w:line="250" w:lineRule="auto"/>
        <w:tabs>
          <w:tab w:leader="none" w:pos="133"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$388.13 to $388.51.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$391.28 to $391.30.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right="20" w:firstLine="7"/>
        <w:spacing w:after="0" w:line="250" w:lineRule="auto"/>
        <w:tabs>
          <w:tab w:leader="none" w:pos="195"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$393.00 to $393.85.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$394.05 to $394.94.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$395.17 to $395.27.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$396.78 to $396.82.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$399.59 to $400.55.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$400.76 to $401.69.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25" w:lineRule="exact"/>
        <w:rPr>
          <w:rFonts w:ascii="Arial" w:cs="Arial" w:eastAsia="Arial" w:hAnsi="Arial"/>
          <w:sz w:val="13"/>
          <w:szCs w:val="13"/>
          <w:color w:val="008000"/>
        </w:rPr>
      </w:pPr>
    </w:p>
    <w:p>
      <w:pPr>
        <w:ind w:firstLine="7"/>
        <w:spacing w:after="0" w:line="250" w:lineRule="auto"/>
        <w:tabs>
          <w:tab w:leader="none" w:pos="200" w:val="left"/>
        </w:tabs>
        <w:numPr>
          <w:ilvl w:val="0"/>
          <w:numId w:val="3"/>
        </w:numPr>
        <w:rPr>
          <w:rFonts w:ascii="Arial" w:cs="Arial" w:eastAsia="Arial" w:hAnsi="Arial"/>
          <w:sz w:val="13"/>
          <w:szCs w:val="13"/>
          <w:color w:val="008000"/>
        </w:rPr>
      </w:pPr>
      <w:r>
        <w:rPr>
          <w:rFonts w:ascii="Arial" w:cs="Arial" w:eastAsia="Arial" w:hAnsi="Arial"/>
          <w:sz w:val="13"/>
          <w:szCs w:val="13"/>
          <w:color w:val="008000"/>
        </w:rPr>
        <w:t>The price reported in column 4 is a weighted average price. These shares were sold in multiple transactions at prices ranging from $401.83 to $402.53. The Reporting Person undertakes to provide the Issuer, any security holder of the Issuer, or the staff at the Securities and Exchange Commission, upon request, the full information regarding the number of shares sold at each separate price within the ranges set forth above.</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ind w:left="6540"/>
        <w:spacing w:after="0" w:line="230" w:lineRule="auto"/>
        <w:rPr>
          <w:sz w:val="20"/>
          <w:szCs w:val="20"/>
          <w:color w:val="auto"/>
        </w:rPr>
      </w:pPr>
      <w:r>
        <w:rPr>
          <w:rFonts w:ascii="Arial" w:cs="Arial" w:eastAsia="Arial" w:hAnsi="Arial"/>
          <w:sz w:val="17"/>
          <w:szCs w:val="17"/>
          <w:color w:val="0000FF"/>
        </w:rPr>
        <w:t xml:space="preserve">/s/ Aparna Bawa, Attorney-in- </w:t>
      </w:r>
      <w:r>
        <w:rPr>
          <w:rFonts w:ascii="Arial" w:cs="Arial" w:eastAsia="Arial" w:hAnsi="Arial"/>
          <w:sz w:val="34"/>
          <w:szCs w:val="34"/>
          <w:color w:val="0000FF"/>
          <w:vertAlign w:val="subscript"/>
        </w:rPr>
        <w:t>08/06/2021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-27940</wp:posOffset>
            </wp:positionV>
            <wp:extent cx="133794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Arial" w:cs="Arial" w:eastAsia="Arial" w:hAnsi="Arial"/>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-17145</wp:posOffset>
            </wp:positionV>
            <wp:extent cx="18923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230" cy="8255"/>
                    </a:xfrm>
                    <a:prstGeom prst="rect">
                      <a:avLst/>
                    </a:prstGeom>
                    <a:noFill/>
                  </pic:spPr>
                </pic:pic>
              </a:graphicData>
            </a:graphic>
          </wp:anchor>
        </w:drawing>
        <w:drawing>
          <wp:anchor simplePos="0" relativeHeight="251657728" behindDoc="1" locked="0" layoutInCell="0" allowOverlap="1">
            <wp:simplePos x="0" y="0"/>
            <wp:positionH relativeFrom="column">
              <wp:posOffset>5554980</wp:posOffset>
            </wp:positionH>
            <wp:positionV relativeFrom="paragraph">
              <wp:posOffset>-84455</wp:posOffset>
            </wp:positionV>
            <wp:extent cx="5010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45"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40" w:firstLine="7"/>
        <w:spacing w:after="0" w:line="319" w:lineRule="auto"/>
        <w:tabs>
          <w:tab w:leader="none" w:pos="14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40"/>
      </w:cols>
      <w:pgMar w:left="500" w:top="131"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6"/>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73806" TargetMode="External"/><Relationship Id="rId13" Type="http://schemas.openxmlformats.org/officeDocument/2006/relationships/hyperlink" Target="http://www.sec.gov/cgi-bin/browse-edgar?action=getcompany&amp;CIK=0001585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2021-08-06T17:46:47Z</dcterms:created>
  <dcterms:modified xsi:type="dcterms:W3CDTF">2021-08-06T17:46:47Z</dcterms:modified>
</cp:coreProperties>
</file>