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Subotovsky Santiago</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Zoom Communications,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ZM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Borders>
              <w:bottom w:val="single" w:sz="8" w:color="0000EE"/>
            </w:tcBorders>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03/24/2025</w:t>
            </w:r>
          </w:p>
        </w:tc>
        <w:tc>
          <w:tcPr>
            <w:tcW w:w="1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ZOOM COMMUNICATIONS, INC.</w:t>
            </w:r>
          </w:p>
        </w:tc>
        <w:tc>
          <w:tcPr>
            <w:tcW w:w="2600" w:type="dxa"/>
            <w:vAlign w:val="bottom"/>
            <w:gridSpan w:val="3"/>
            <w:vMerge w:val="continue"/>
          </w:tcPr>
          <w:p>
            <w:pPr>
              <w:spacing w:after="0"/>
              <w:rPr>
                <w:sz w:val="11"/>
                <w:szCs w:val="11"/>
                <w:color w:val="auto"/>
              </w:rPr>
            </w:pPr>
          </w:p>
        </w:tc>
        <w:tc>
          <w:tcPr>
            <w:tcW w:w="1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55 ALMADEN BLVD, #600</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4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03/24/2025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2,475</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77.8593</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169,452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$77.56 to $78.28.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Balance reflects the Reporting Persons receipt of 13,379 shares of the Issuer's Class A Common Stock in a pro-rata distribution from EZP and Emergence on 12/24/2024. Includes 6,678 shares of the Issuer's Class A Common Stock acquired upon the vesting of restricted stock units that are held for the benefit of EEP III.</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03/26/2025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806"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2025-03-26T19:23:20Z</dcterms:created>
  <dcterms:modified xsi:type="dcterms:W3CDTF">2025-03-26T19:23:20Z</dcterms:modified>
</cp:coreProperties>
</file>