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61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17460"/>
                    </a:xfrm>
                    <a:prstGeom prst="rect">
                      <a:avLst/>
                    </a:prstGeom>
                    <a:noFill/>
                  </pic:spPr>
                </pic:pic>
              </a:graphicData>
            </a:graphic>
          </wp:anchor>
        </w:drawing>
      </w:r>
    </w:p>
    <w:p>
      <w:pPr>
        <w:spacing w:after="0" w:line="95" w:lineRule="exact"/>
        <w:rPr>
          <w:sz w:val="24"/>
          <w:szCs w:val="24"/>
          <w:color w:val="auto"/>
        </w:rPr>
      </w:pPr>
    </w:p>
    <w:p>
      <w:pPr>
        <w:sectPr>
          <w:pgSz w:w="11900" w:h="1689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12/27/2022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9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1"/>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12/27/2022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12/27/2022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64.0553</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2,224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12/27/2022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65.5267</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724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12/27/2022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66.0185</w:t>
            </w:r>
            <w:r>
              <w:rPr>
                <w:rFonts w:ascii="Times New Roman" w:cs="Times New Roman" w:eastAsia="Times New Roman" w:hAnsi="Times New Roman"/>
                <w:sz w:val="21"/>
                <w:szCs w:val="21"/>
                <w:color w:val="008000"/>
                <w:w w:val="91"/>
                <w:vertAlign w:val="superscript"/>
              </w:rPr>
              <w:t>(4)</w:t>
            </w:r>
          </w:p>
        </w:tc>
        <w:tc>
          <w:tcPr>
            <w:tcW w:w="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14,247</w:t>
            </w:r>
            <w:r>
              <w:rPr>
                <w:rFonts w:ascii="Times New Roman" w:cs="Times New Roman" w:eastAsia="Times New Roman" w:hAnsi="Times New Roman"/>
                <w:sz w:val="21"/>
                <w:szCs w:val="21"/>
                <w:color w:val="008000"/>
                <w:w w:val="91"/>
                <w:vertAlign w:val="superscript"/>
              </w:rPr>
              <w:t>(5)</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12/27/2022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711,052</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12/27/2022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12/27/2022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(8)</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297,216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278,640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$63.67 to $64.65.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$64.90 to $65.89.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$65.91 to $66.13.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 share of Class A Common Stock purchased pursuant to the Zoom Video Communications, Inc. 2019 Employee Stock Purchase Plan ("ESPP"), for the purchase period of June 13, 2022 to December 12, 2022. In accordance with the ESPP, these shares were purchased at a price equal to 85% of the closing price of Issuer's Class A Common Stock on December 12, 2022.</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98" w:orient="portrait"/>
          <w:cols w:equalWidth="0" w:num="1">
            <w:col w:w="11080"/>
          </w:cols>
          <w:pgMar w:left="460" w:top="216" w:right="359" w:bottom="0" w:gutter="0" w:footer="0" w:header="0"/>
          <w:type w:val="continuous"/>
        </w:sectPr>
      </w:pPr>
    </w:p>
    <w:bookmarkStart w:id="1" w:name="page2"/>
    <w:bookmarkEnd w:id="1"/>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12/29/2022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5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2022-12-29T15:39:35Z</dcterms:created>
  <dcterms:modified xsi:type="dcterms:W3CDTF">2022-12-29T15:39:35Z</dcterms:modified>
</cp:coreProperties>
</file>